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DB6E0" w14:textId="7D56EE11" w:rsidR="00420A38" w:rsidRPr="00227C0C" w:rsidRDefault="000049D8" w:rsidP="00C10453">
      <w:pPr>
        <w:pStyle w:val="Header"/>
        <w:tabs>
          <w:tab w:val="clear" w:pos="9639"/>
          <w:tab w:val="right" w:pos="5954"/>
        </w:tabs>
        <w:jc w:val="right"/>
        <w:rPr>
          <w:rFonts w:ascii="Calibri" w:hAnsi="Calibri"/>
          <w:sz w:val="20"/>
          <w:szCs w:val="20"/>
        </w:rPr>
      </w:pPr>
      <w:r w:rsidRPr="007A395D">
        <w:rPr>
          <w:rFonts w:ascii="Calibri" w:hAnsi="Calibri"/>
        </w:rPr>
        <w:t xml:space="preserve"> </w:t>
      </w:r>
      <w:r w:rsidR="008B5D90" w:rsidRPr="00227C0C">
        <w:rPr>
          <w:rFonts w:ascii="Calibri" w:hAnsi="Calibri"/>
          <w:sz w:val="20"/>
          <w:szCs w:val="20"/>
        </w:rPr>
        <w:t>VTS5</w:t>
      </w:r>
      <w:r w:rsidR="0052787E">
        <w:rPr>
          <w:rFonts w:ascii="Calibri" w:hAnsi="Calibri"/>
          <w:sz w:val="20"/>
          <w:szCs w:val="20"/>
        </w:rPr>
        <w:t>5</w:t>
      </w:r>
      <w:r w:rsidR="004314AC">
        <w:rPr>
          <w:rFonts w:ascii="Calibri" w:hAnsi="Calibri"/>
          <w:sz w:val="20"/>
          <w:szCs w:val="20"/>
        </w:rPr>
        <w:t>-8.1.1</w:t>
      </w:r>
      <w:r w:rsidR="00227C0C" w:rsidRPr="00227C0C">
        <w:rPr>
          <w:rFonts w:ascii="Calibri" w:hAnsi="Calibri"/>
          <w:sz w:val="20"/>
          <w:szCs w:val="20"/>
        </w:rPr>
        <w:t xml:space="preserve"> Input Paper – Output from TG1</w:t>
      </w:r>
      <w:r w:rsidR="0052787E">
        <w:rPr>
          <w:rFonts w:ascii="Calibri" w:hAnsi="Calibri"/>
          <w:sz w:val="20"/>
          <w:szCs w:val="20"/>
        </w:rPr>
        <w:t>.</w:t>
      </w:r>
      <w:r w:rsidR="004314AC">
        <w:rPr>
          <w:rFonts w:ascii="Calibri" w:hAnsi="Calibri"/>
          <w:sz w:val="20"/>
          <w:szCs w:val="20"/>
        </w:rPr>
        <w:t>1</w:t>
      </w:r>
      <w:r w:rsidR="0052787E">
        <w:rPr>
          <w:rFonts w:ascii="Calibri" w:hAnsi="Calibri"/>
          <w:sz w:val="20"/>
          <w:szCs w:val="20"/>
        </w:rPr>
        <w:t>.3</w:t>
      </w:r>
      <w:r w:rsidR="00227C0C" w:rsidRPr="00227C0C">
        <w:rPr>
          <w:rFonts w:ascii="Calibri" w:hAnsi="Calibri"/>
          <w:sz w:val="20"/>
          <w:szCs w:val="20"/>
        </w:rPr>
        <w:t xml:space="preserve"> – </w:t>
      </w:r>
      <w:r w:rsidR="0052787E">
        <w:rPr>
          <w:rFonts w:ascii="Calibri" w:hAnsi="Calibri"/>
          <w:sz w:val="20"/>
          <w:szCs w:val="20"/>
        </w:rPr>
        <w:t>Guidance on Provision of VTS to Conventional and Autonomous Ships</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56530A1C"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693CA356"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04B24E39"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4AB7B547"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6769160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03B31" w:rsidRPr="004314AC">
        <w:rPr>
          <w:rFonts w:ascii="Calibri" w:hAnsi="Calibri"/>
        </w:rPr>
        <w:t>8.</w:t>
      </w:r>
      <w:r w:rsidR="004314AC" w:rsidRPr="004314AC">
        <w:rPr>
          <w:rFonts w:ascii="Calibri" w:hAnsi="Calibri"/>
        </w:rPr>
        <w:t>1</w:t>
      </w:r>
    </w:p>
    <w:p w14:paraId="3FD782F9" w14:textId="2DFDA44E"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E56692">
        <w:rPr>
          <w:rFonts w:ascii="Calibri" w:hAnsi="Calibri"/>
        </w:rPr>
        <w:tab/>
      </w:r>
      <w:r w:rsidR="00847FCD">
        <w:rPr>
          <w:rFonts w:ascii="Calibri" w:hAnsi="Calibri"/>
        </w:rPr>
        <w:t>1.</w:t>
      </w:r>
      <w:r w:rsidR="004314AC">
        <w:rPr>
          <w:rFonts w:ascii="Calibri" w:hAnsi="Calibri"/>
        </w:rPr>
        <w:t>1</w:t>
      </w:r>
      <w:r w:rsidR="0052787E">
        <w:rPr>
          <w:rFonts w:ascii="Calibri" w:hAnsi="Calibri"/>
        </w:rPr>
        <w:t>.3</w:t>
      </w:r>
    </w:p>
    <w:p w14:paraId="49C8523D" w14:textId="7752B010"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E56692">
        <w:rPr>
          <w:rFonts w:ascii="Calibri" w:hAnsi="Calibri"/>
        </w:rPr>
        <w:tab/>
      </w:r>
      <w:r w:rsidR="004314AC">
        <w:rPr>
          <w:rFonts w:ascii="Calibri" w:hAnsi="Calibri"/>
        </w:rPr>
        <w:t>Intersessional</w:t>
      </w:r>
      <w:r w:rsidR="00B87310">
        <w:rPr>
          <w:rFonts w:ascii="Calibri" w:hAnsi="Calibri"/>
        </w:rPr>
        <w:t xml:space="preserve"> Group 1</w:t>
      </w:r>
      <w:r w:rsidR="008B5D90">
        <w:rPr>
          <w:rFonts w:ascii="Calibri" w:hAnsi="Calibri"/>
        </w:rPr>
        <w:t>.</w:t>
      </w:r>
      <w:r w:rsidR="004314AC">
        <w:rPr>
          <w:rFonts w:ascii="Calibri" w:hAnsi="Calibri"/>
        </w:rPr>
        <w:t>1</w:t>
      </w:r>
      <w:r w:rsidR="0052787E">
        <w:rPr>
          <w:rFonts w:ascii="Calibri" w:hAnsi="Calibri"/>
        </w:rPr>
        <w:t>.3</w:t>
      </w:r>
    </w:p>
    <w:p w14:paraId="028CF984" w14:textId="734C77AD" w:rsidR="00487C2D" w:rsidRDefault="0052787E" w:rsidP="00487C2D">
      <w:pPr>
        <w:pStyle w:val="Heading1"/>
        <w:numPr>
          <w:ilvl w:val="0"/>
          <w:numId w:val="0"/>
        </w:numPr>
        <w:spacing w:after="120"/>
        <w:jc w:val="center"/>
      </w:pPr>
      <w:r w:rsidRPr="0052787E">
        <w:t>Guidance on Provision of VTS to Conventional and Autonomous Ships</w:t>
      </w:r>
    </w:p>
    <w:p w14:paraId="36A1B8E6" w14:textId="202C5D34" w:rsidR="00A446C9" w:rsidRPr="00605E43" w:rsidRDefault="0034291D" w:rsidP="0009656A">
      <w:pPr>
        <w:pStyle w:val="Heading1"/>
        <w:spacing w:after="120"/>
      </w:pPr>
      <w:r>
        <w:t>background</w:t>
      </w:r>
    </w:p>
    <w:p w14:paraId="1F5FBB77" w14:textId="526B8FC4" w:rsidR="001B50FC" w:rsidRDefault="001B50FC" w:rsidP="00B56BDF">
      <w:pPr>
        <w:pStyle w:val="BodyText"/>
        <w:rPr>
          <w:rFonts w:ascii="Calibri" w:hAnsi="Calibri"/>
        </w:rPr>
      </w:pPr>
      <w:r w:rsidRPr="001B50FC">
        <w:rPr>
          <w:rFonts w:ascii="Calibri" w:hAnsi="Calibri"/>
        </w:rPr>
        <w:t xml:space="preserve">The </w:t>
      </w:r>
      <w:bookmarkStart w:id="1" w:name="_Hlk112339050"/>
      <w:r w:rsidRPr="001B50FC">
        <w:rPr>
          <w:rFonts w:ascii="Calibri" w:hAnsi="Calibri"/>
        </w:rPr>
        <w:t xml:space="preserve">Committee </w:t>
      </w:r>
      <w:r>
        <w:rPr>
          <w:rFonts w:ascii="Calibri" w:hAnsi="Calibri"/>
        </w:rPr>
        <w:t xml:space="preserve">commenced </w:t>
      </w:r>
      <w:r w:rsidRPr="00102229">
        <w:rPr>
          <w:rFonts w:ascii="Calibri" w:hAnsi="Calibri"/>
          <w:i/>
          <w:iCs/>
        </w:rPr>
        <w:t>Task 1.</w:t>
      </w:r>
      <w:r w:rsidR="003E2439" w:rsidRPr="00102229">
        <w:rPr>
          <w:rFonts w:ascii="Calibri" w:hAnsi="Calibri"/>
          <w:i/>
          <w:iCs/>
        </w:rPr>
        <w:t>2.5</w:t>
      </w:r>
      <w:r w:rsidRPr="00102229">
        <w:rPr>
          <w:rFonts w:ascii="Calibri" w:hAnsi="Calibri"/>
          <w:i/>
          <w:iCs/>
        </w:rPr>
        <w:t xml:space="preserve"> </w:t>
      </w:r>
      <w:r w:rsidR="005521B2" w:rsidRPr="00102229">
        <w:rPr>
          <w:rFonts w:ascii="Calibri" w:hAnsi="Calibri"/>
          <w:i/>
          <w:iCs/>
        </w:rPr>
        <w:t>–</w:t>
      </w:r>
      <w:r w:rsidR="00C21701">
        <w:rPr>
          <w:rFonts w:ascii="Calibri" w:hAnsi="Calibri"/>
        </w:rPr>
        <w:t xml:space="preserve"> </w:t>
      </w:r>
      <w:r w:rsidR="003E2439" w:rsidRPr="003E2439">
        <w:rPr>
          <w:rFonts w:ascii="Calibri" w:hAnsi="Calibri"/>
          <w:i/>
        </w:rPr>
        <w:t>Develop guidance on the Implications of Maritime Autonomous Surface Ships (MASS) from a VTS Perspective</w:t>
      </w:r>
      <w:r w:rsidR="003E2439">
        <w:rPr>
          <w:rFonts w:ascii="Calibri" w:hAnsi="Calibri"/>
          <w:i/>
        </w:rPr>
        <w:t xml:space="preserve"> </w:t>
      </w:r>
      <w:r w:rsidR="003E2439" w:rsidRPr="00C30107">
        <w:rPr>
          <w:rFonts w:ascii="Calibri" w:hAnsi="Calibri"/>
          <w:iCs/>
        </w:rPr>
        <w:t>at VTS50</w:t>
      </w:r>
      <w:bookmarkEnd w:id="1"/>
      <w:r w:rsidRPr="001B50FC">
        <w:rPr>
          <w:rFonts w:ascii="Calibri" w:hAnsi="Calibri"/>
        </w:rPr>
        <w:t>.</w:t>
      </w:r>
      <w:r w:rsidR="00C21701">
        <w:rPr>
          <w:rFonts w:ascii="Calibri" w:hAnsi="Calibri"/>
        </w:rPr>
        <w:t xml:space="preserve">  </w:t>
      </w:r>
      <w:r w:rsidR="00A52F18">
        <w:rPr>
          <w:rFonts w:ascii="Calibri" w:hAnsi="Calibri"/>
        </w:rPr>
        <w:t>K</w:t>
      </w:r>
      <w:r w:rsidR="00C21701">
        <w:rPr>
          <w:rFonts w:ascii="Calibri" w:hAnsi="Calibri"/>
        </w:rPr>
        <w:t xml:space="preserve">ey </w:t>
      </w:r>
      <w:r w:rsidR="00F92D8C">
        <w:rPr>
          <w:rFonts w:ascii="Calibri" w:hAnsi="Calibri"/>
        </w:rPr>
        <w:t>elements of the task include:</w:t>
      </w:r>
    </w:p>
    <w:p w14:paraId="322253CE" w14:textId="6C55696E" w:rsidR="009D4E2C" w:rsidRDefault="00C15479" w:rsidP="006D48F2">
      <w:pPr>
        <w:pStyle w:val="BodyText"/>
        <w:numPr>
          <w:ilvl w:val="0"/>
          <w:numId w:val="17"/>
        </w:numPr>
        <w:spacing w:before="120"/>
        <w:rPr>
          <w:rFonts w:asciiTheme="minorHAnsi" w:hAnsiTheme="minorHAnsi" w:cstheme="minorHAnsi"/>
        </w:rPr>
      </w:pPr>
      <w:r w:rsidRPr="00C15479">
        <w:rPr>
          <w:rFonts w:asciiTheme="minorHAnsi" w:hAnsiTheme="minorHAnsi" w:cstheme="minorHAnsi"/>
          <w:b/>
          <w:bCs/>
          <w:u w:val="single"/>
        </w:rPr>
        <w:t>Discussion Paper</w:t>
      </w:r>
      <w:r w:rsidRPr="00C15479">
        <w:rPr>
          <w:rFonts w:asciiTheme="minorHAnsi" w:hAnsiTheme="minorHAnsi" w:cstheme="minorHAnsi"/>
        </w:rPr>
        <w:t xml:space="preserve"> - </w:t>
      </w:r>
      <w:r w:rsidR="005521B2" w:rsidRPr="00C15479">
        <w:rPr>
          <w:rFonts w:asciiTheme="minorHAnsi" w:hAnsiTheme="minorHAnsi" w:cstheme="minorHAnsi"/>
        </w:rPr>
        <w:t xml:space="preserve">Preparing </w:t>
      </w:r>
      <w:r>
        <w:rPr>
          <w:rFonts w:asciiTheme="minorHAnsi" w:hAnsiTheme="minorHAnsi" w:cstheme="minorHAnsi"/>
        </w:rPr>
        <w:t>a</w:t>
      </w:r>
      <w:r w:rsidR="00C149C1" w:rsidRPr="00C15479">
        <w:rPr>
          <w:rFonts w:asciiTheme="minorHAnsi" w:hAnsiTheme="minorHAnsi" w:cstheme="minorHAnsi"/>
        </w:rPr>
        <w:t xml:space="preserve"> Discussion Paper </w:t>
      </w:r>
      <w:bookmarkStart w:id="2" w:name="_Hlk143013746"/>
      <w:bookmarkStart w:id="3" w:name="_Hlk95942420"/>
      <w:r w:rsidR="00C149C1" w:rsidRPr="00C15479">
        <w:rPr>
          <w:rFonts w:asciiTheme="minorHAnsi" w:hAnsiTheme="minorHAnsi" w:cstheme="minorHAnsi"/>
        </w:rPr>
        <w:t>to assist the Committee achieve a common understanding of MASS and its implications on the provision of VTS</w:t>
      </w:r>
      <w:bookmarkEnd w:id="2"/>
      <w:r w:rsidR="00506C9F">
        <w:rPr>
          <w:rFonts w:asciiTheme="minorHAnsi" w:hAnsiTheme="minorHAnsi" w:cstheme="minorHAnsi"/>
        </w:rPr>
        <w:t>,</w:t>
      </w:r>
      <w:r w:rsidR="009D4E2C">
        <w:rPr>
          <w:rFonts w:asciiTheme="minorHAnsi" w:hAnsiTheme="minorHAnsi" w:cstheme="minorHAnsi"/>
        </w:rPr>
        <w:t xml:space="preserve"> focussing on:</w:t>
      </w:r>
    </w:p>
    <w:p w14:paraId="1625DD75" w14:textId="39B82F22" w:rsidR="009D4E2C" w:rsidRDefault="009D4E2C" w:rsidP="00A724C2">
      <w:pPr>
        <w:pStyle w:val="BodyText"/>
        <w:numPr>
          <w:ilvl w:val="1"/>
          <w:numId w:val="17"/>
        </w:numPr>
        <w:spacing w:before="60" w:after="60"/>
        <w:ind w:left="1434" w:hanging="357"/>
        <w:rPr>
          <w:rFonts w:asciiTheme="minorHAnsi" w:hAnsiTheme="minorHAnsi" w:cstheme="minorHAnsi"/>
        </w:rPr>
      </w:pPr>
      <w:bookmarkStart w:id="4" w:name="_Hlk112339241"/>
      <w:r>
        <w:rPr>
          <w:rFonts w:asciiTheme="minorHAnsi" w:hAnsiTheme="minorHAnsi" w:cstheme="minorHAnsi"/>
        </w:rPr>
        <w:t>The</w:t>
      </w:r>
      <w:r w:rsidRPr="009D4E2C">
        <w:rPr>
          <w:rFonts w:asciiTheme="minorHAnsi" w:hAnsiTheme="minorHAnsi" w:cstheme="minorHAnsi"/>
        </w:rPr>
        <w:t xml:space="preserve"> ‘operational requirements’ for managing ship traffic and the interaction between VTS, ships (both conventional and autonomous), allied services and R</w:t>
      </w:r>
      <w:r w:rsidR="00AC4AE6">
        <w:rPr>
          <w:rFonts w:asciiTheme="minorHAnsi" w:hAnsiTheme="minorHAnsi" w:cstheme="minorHAnsi"/>
        </w:rPr>
        <w:t>O</w:t>
      </w:r>
      <w:r w:rsidRPr="009D4E2C">
        <w:rPr>
          <w:rFonts w:asciiTheme="minorHAnsi" w:hAnsiTheme="minorHAnsi" w:cstheme="minorHAnsi"/>
        </w:rPr>
        <w:t>Cs through mix of traditional VHF voice, digital communications, and automated data exchange</w:t>
      </w:r>
      <w:r>
        <w:rPr>
          <w:rFonts w:asciiTheme="minorHAnsi" w:hAnsiTheme="minorHAnsi" w:cstheme="minorHAnsi"/>
        </w:rPr>
        <w:t>; and</w:t>
      </w:r>
    </w:p>
    <w:p w14:paraId="3FAF76A2" w14:textId="6D7DC7D9" w:rsidR="00C149C1" w:rsidRPr="009D4E2C" w:rsidRDefault="009D4E2C" w:rsidP="006D48F2">
      <w:pPr>
        <w:pStyle w:val="BodyText"/>
        <w:numPr>
          <w:ilvl w:val="1"/>
          <w:numId w:val="17"/>
        </w:numPr>
        <w:spacing w:before="120"/>
        <w:rPr>
          <w:rFonts w:asciiTheme="minorHAnsi" w:hAnsiTheme="minorHAnsi" w:cstheme="minorHAnsi"/>
        </w:rPr>
      </w:pPr>
      <w:r>
        <w:rPr>
          <w:rFonts w:asciiTheme="minorHAnsi" w:hAnsiTheme="minorHAnsi" w:cstheme="minorHAnsi"/>
        </w:rPr>
        <w:t>C</w:t>
      </w:r>
      <w:r w:rsidR="00C149C1" w:rsidRPr="009D4E2C">
        <w:rPr>
          <w:rFonts w:asciiTheme="minorHAnsi" w:hAnsiTheme="minorHAnsi" w:cstheme="minorHAnsi"/>
        </w:rPr>
        <w:t>learly and concisely identifying:</w:t>
      </w:r>
    </w:p>
    <w:p w14:paraId="4966EE43" w14:textId="77777777"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Trends and opportunities presented by MASS.</w:t>
      </w:r>
    </w:p>
    <w:p w14:paraId="0CCF6259" w14:textId="77B68B80"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bookmarkStart w:id="5" w:name="_Hlk83674611"/>
      <w:r w:rsidRPr="00C15479">
        <w:rPr>
          <w:rFonts w:asciiTheme="minorHAnsi" w:hAnsiTheme="minorHAnsi" w:cstheme="minorHAnsi"/>
          <w:bCs/>
          <w:iCs/>
          <w:snapToGrid w:val="0"/>
        </w:rPr>
        <w:t>Issues / challenges</w:t>
      </w:r>
      <w:r w:rsidR="009D4E2C">
        <w:rPr>
          <w:rFonts w:asciiTheme="minorHAnsi" w:hAnsiTheme="minorHAnsi" w:cstheme="minorHAnsi"/>
          <w:bCs/>
          <w:iCs/>
          <w:snapToGrid w:val="0"/>
        </w:rPr>
        <w:t xml:space="preserve"> / expectations</w:t>
      </w:r>
      <w:r w:rsidRPr="00C15479">
        <w:rPr>
          <w:rFonts w:asciiTheme="minorHAnsi" w:hAnsiTheme="minorHAnsi" w:cstheme="minorHAnsi"/>
          <w:bCs/>
          <w:iCs/>
          <w:snapToGrid w:val="0"/>
        </w:rPr>
        <w:t xml:space="preserve"> for the management of ship traffic in a VTS area</w:t>
      </w:r>
      <w:bookmarkEnd w:id="5"/>
      <w:r w:rsidRPr="00C15479">
        <w:rPr>
          <w:rFonts w:asciiTheme="minorHAnsi" w:hAnsiTheme="minorHAnsi" w:cstheme="minorHAnsi"/>
          <w:bCs/>
          <w:iCs/>
          <w:snapToGrid w:val="0"/>
        </w:rPr>
        <w:t xml:space="preserve">.  </w:t>
      </w:r>
    </w:p>
    <w:p w14:paraId="0AFCBA4A" w14:textId="77777777"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Options, policies, and strategies for VTS to embrace / influence MASS.</w:t>
      </w:r>
    </w:p>
    <w:p w14:paraId="1C836713" w14:textId="77777777"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Implications for the regulatory and legal framework for VTS.</w:t>
      </w:r>
    </w:p>
    <w:p w14:paraId="78161499" w14:textId="782432F7" w:rsidR="00C149C1"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Implications for IALA Standards relating to VTS.</w:t>
      </w:r>
      <w:bookmarkEnd w:id="3"/>
    </w:p>
    <w:bookmarkEnd w:id="4"/>
    <w:p w14:paraId="0728DC8D" w14:textId="45438A09" w:rsidR="00F92D8C" w:rsidRDefault="00C15479" w:rsidP="006D48F2">
      <w:pPr>
        <w:pStyle w:val="BodyText"/>
        <w:numPr>
          <w:ilvl w:val="0"/>
          <w:numId w:val="17"/>
        </w:numPr>
        <w:spacing w:after="60"/>
        <w:rPr>
          <w:rFonts w:asciiTheme="minorHAnsi" w:hAnsiTheme="minorHAnsi" w:cstheme="minorHAnsi"/>
        </w:rPr>
      </w:pPr>
      <w:r w:rsidRPr="00C15479">
        <w:rPr>
          <w:rFonts w:asciiTheme="minorHAnsi" w:hAnsiTheme="minorHAnsi" w:cstheme="minorHAnsi"/>
          <w:b/>
          <w:bCs/>
          <w:u w:val="single"/>
        </w:rPr>
        <w:t>Guidance</w:t>
      </w:r>
      <w:r w:rsidRPr="00C15479">
        <w:rPr>
          <w:rFonts w:asciiTheme="minorHAnsi" w:hAnsiTheme="minorHAnsi" w:cstheme="minorHAnsi"/>
        </w:rPr>
        <w:t xml:space="preserve"> </w:t>
      </w:r>
      <w:r w:rsidR="00F92D8C">
        <w:rPr>
          <w:rFonts w:asciiTheme="minorHAnsi" w:hAnsiTheme="minorHAnsi" w:cstheme="minorHAnsi"/>
        </w:rPr>
        <w:t>–</w:t>
      </w:r>
      <w:r w:rsidRPr="00C15479">
        <w:rPr>
          <w:rFonts w:asciiTheme="minorHAnsi" w:hAnsiTheme="minorHAnsi" w:cstheme="minorHAnsi"/>
        </w:rPr>
        <w:t xml:space="preserve"> </w:t>
      </w:r>
      <w:r w:rsidR="00F92D8C">
        <w:rPr>
          <w:rFonts w:asciiTheme="minorHAnsi" w:hAnsiTheme="minorHAnsi" w:cstheme="minorHAnsi"/>
        </w:rPr>
        <w:t xml:space="preserve">Preparing guidance </w:t>
      </w:r>
      <w:bookmarkStart w:id="6" w:name="_Hlk112339639"/>
      <w:r w:rsidR="0099701D">
        <w:rPr>
          <w:rFonts w:asciiTheme="minorHAnsi" w:hAnsiTheme="minorHAnsi" w:cstheme="minorHAnsi"/>
        </w:rPr>
        <w:t xml:space="preserve">to </w:t>
      </w:r>
      <w:r w:rsidR="0099701D" w:rsidRPr="0099701D">
        <w:rPr>
          <w:rFonts w:asciiTheme="minorHAnsi" w:hAnsiTheme="minorHAnsi" w:cstheme="minorHAnsi"/>
        </w:rPr>
        <w:t xml:space="preserve">assist </w:t>
      </w:r>
      <w:r w:rsidR="0099701D">
        <w:rPr>
          <w:rFonts w:asciiTheme="minorHAnsi" w:hAnsiTheme="minorHAnsi" w:cstheme="minorHAnsi"/>
        </w:rPr>
        <w:t>VTS providers</w:t>
      </w:r>
      <w:r w:rsidR="0099701D" w:rsidRPr="0099701D">
        <w:rPr>
          <w:rFonts w:asciiTheme="minorHAnsi" w:hAnsiTheme="minorHAnsi" w:cstheme="minorHAnsi"/>
        </w:rPr>
        <w:t xml:space="preserve"> contribute to the safety and efficiency of vessel movements in the VTS area with the advent of MASS</w:t>
      </w:r>
      <w:bookmarkEnd w:id="6"/>
      <w:r w:rsidR="002F65CE">
        <w:rPr>
          <w:rFonts w:asciiTheme="minorHAnsi" w:hAnsiTheme="minorHAnsi" w:cstheme="minorHAnsi"/>
        </w:rPr>
        <w:t xml:space="preserve"> commenced at VTS54</w:t>
      </w:r>
      <w:r w:rsidR="0099701D">
        <w:rPr>
          <w:rFonts w:asciiTheme="minorHAnsi" w:hAnsiTheme="minorHAnsi" w:cstheme="minorHAnsi"/>
        </w:rPr>
        <w:t>.</w:t>
      </w:r>
    </w:p>
    <w:p w14:paraId="140E27A5" w14:textId="1CC93B84" w:rsidR="002F65CE" w:rsidRPr="002F65CE" w:rsidRDefault="002F65CE" w:rsidP="00EE009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0314BA">
        <w:rPr>
          <w:rFonts w:asciiTheme="minorHAnsi" w:hAnsiTheme="minorHAnsi" w:cstheme="minorHAnsi"/>
          <w:bCs/>
          <w:iCs/>
          <w:snapToGrid w:val="0"/>
        </w:rPr>
        <w:t xml:space="preserve">At VTS54 the Committee concluded that the Discussion Paper has provided a valuable contribution to assist the Committee achieve a common understanding of MASS and its implications on the provision of VTS and it was timely to </w:t>
      </w:r>
      <w:r w:rsidR="00EE009F" w:rsidRPr="000314BA">
        <w:rPr>
          <w:rFonts w:asciiTheme="minorHAnsi" w:hAnsiTheme="minorHAnsi" w:cstheme="minorHAnsi"/>
          <w:bCs/>
          <w:iCs/>
          <w:snapToGrid w:val="0"/>
        </w:rPr>
        <w:t xml:space="preserve">begin </w:t>
      </w:r>
      <w:r w:rsidRPr="000314BA">
        <w:rPr>
          <w:rFonts w:asciiTheme="minorHAnsi" w:hAnsiTheme="minorHAnsi" w:cstheme="minorHAnsi"/>
          <w:bCs/>
          <w:iCs/>
          <w:snapToGrid w:val="0"/>
        </w:rPr>
        <w:t>focus</w:t>
      </w:r>
      <w:r w:rsidR="00EE009F" w:rsidRPr="000314BA">
        <w:rPr>
          <w:rFonts w:asciiTheme="minorHAnsi" w:hAnsiTheme="minorHAnsi" w:cstheme="minorHAnsi"/>
          <w:bCs/>
          <w:iCs/>
          <w:snapToGrid w:val="0"/>
        </w:rPr>
        <w:t>sing</w:t>
      </w:r>
      <w:r w:rsidRPr="000314BA">
        <w:rPr>
          <w:rFonts w:asciiTheme="minorHAnsi" w:hAnsiTheme="minorHAnsi" w:cstheme="minorHAnsi"/>
          <w:bCs/>
          <w:iCs/>
          <w:snapToGrid w:val="0"/>
        </w:rPr>
        <w:t xml:space="preserve"> on preparing </w:t>
      </w:r>
      <w:r w:rsidR="000314BA" w:rsidRPr="000314BA">
        <w:rPr>
          <w:rFonts w:asciiTheme="minorHAnsi" w:hAnsiTheme="minorHAnsi" w:cstheme="minorHAnsi"/>
          <w:bCs/>
          <w:iCs/>
          <w:snapToGrid w:val="0"/>
        </w:rPr>
        <w:t>guidance to</w:t>
      </w:r>
      <w:r w:rsidR="00EE009F" w:rsidRPr="000314BA">
        <w:rPr>
          <w:rFonts w:asciiTheme="minorHAnsi" w:hAnsiTheme="minorHAnsi" w:cstheme="minorHAnsi"/>
          <w:bCs/>
          <w:iCs/>
          <w:snapToGrid w:val="0"/>
        </w:rPr>
        <w:t xml:space="preserve"> assist VTS providers prepare for interacting with ship traffic comprising a dynamic mix of conventional, automized and autonomous ships</w:t>
      </w:r>
      <w:r w:rsidR="000314BA" w:rsidRPr="000314BA">
        <w:rPr>
          <w:rFonts w:asciiTheme="minorHAnsi" w:hAnsiTheme="minorHAnsi" w:cstheme="minorHAnsi"/>
          <w:bCs/>
          <w:iCs/>
          <w:snapToGrid w:val="0"/>
        </w:rPr>
        <w:t>.</w:t>
      </w:r>
      <w:r w:rsidR="00EE009F" w:rsidRPr="000314BA">
        <w:rPr>
          <w:rFonts w:asciiTheme="minorHAnsi" w:hAnsiTheme="minorHAnsi" w:cstheme="minorHAnsi"/>
          <w:bCs/>
          <w:iCs/>
          <w:snapToGrid w:val="0"/>
        </w:rPr>
        <w:t xml:space="preserve"> </w:t>
      </w:r>
    </w:p>
    <w:p w14:paraId="0E13872F" w14:textId="175D4521" w:rsidR="008E475A" w:rsidRPr="00A724C2" w:rsidRDefault="002F65CE" w:rsidP="00A724C2">
      <w:pPr>
        <w:pStyle w:val="BodyText"/>
        <w:spacing w:before="120" w:after="60"/>
        <w:contextualSpacing/>
        <w:rPr>
          <w:rFonts w:ascii="Calibri" w:hAnsi="Calibri"/>
        </w:rPr>
      </w:pPr>
      <w:r>
        <w:rPr>
          <w:rFonts w:ascii="Calibri" w:hAnsi="Calibri"/>
        </w:rPr>
        <w:t xml:space="preserve">A first draft of the guideline was prepared at </w:t>
      </w:r>
      <w:r w:rsidR="00AC4AE6">
        <w:rPr>
          <w:rFonts w:ascii="Calibri" w:hAnsi="Calibri"/>
        </w:rPr>
        <w:t>VTS54,</w:t>
      </w:r>
      <w:r>
        <w:rPr>
          <w:rFonts w:ascii="Calibri" w:hAnsi="Calibri"/>
        </w:rPr>
        <w:t xml:space="preserve"> </w:t>
      </w:r>
      <w:r w:rsidR="00C14228">
        <w:rPr>
          <w:rFonts w:ascii="Calibri" w:hAnsi="Calibri"/>
        </w:rPr>
        <w:t>and</w:t>
      </w:r>
      <w:r w:rsidR="00C14228" w:rsidRPr="00C14228">
        <w:rPr>
          <w:rFonts w:ascii="Calibri" w:hAnsi="Calibri"/>
        </w:rPr>
        <w:t xml:space="preserve"> the task group </w:t>
      </w:r>
      <w:r w:rsidR="00B76607">
        <w:rPr>
          <w:rFonts w:ascii="Calibri" w:hAnsi="Calibri"/>
        </w:rPr>
        <w:t>was</w:t>
      </w:r>
      <w:r w:rsidR="00C14228" w:rsidRPr="00C14228">
        <w:rPr>
          <w:rFonts w:ascii="Calibri" w:hAnsi="Calibri"/>
        </w:rPr>
        <w:t xml:space="preserve"> requested to continue working on draft guideline </w:t>
      </w:r>
      <w:proofErr w:type="spellStart"/>
      <w:r w:rsidR="00C14228" w:rsidRPr="00C14228">
        <w:rPr>
          <w:rFonts w:ascii="Calibri" w:hAnsi="Calibri"/>
        </w:rPr>
        <w:t>intersessionally</w:t>
      </w:r>
      <w:proofErr w:type="spellEnd"/>
      <w:r w:rsidR="00C14228" w:rsidRPr="00C14228">
        <w:rPr>
          <w:rFonts w:ascii="Calibri" w:hAnsi="Calibri"/>
        </w:rPr>
        <w:t xml:space="preserve"> for further consideration at VTS55</w:t>
      </w:r>
      <w:r w:rsidR="00794444" w:rsidRPr="00A724C2">
        <w:rPr>
          <w:rFonts w:ascii="Calibri" w:hAnsi="Calibri"/>
        </w:rPr>
        <w:t>.</w:t>
      </w:r>
    </w:p>
    <w:p w14:paraId="44C2CA9A" w14:textId="0601287E" w:rsidR="00A446C9" w:rsidRDefault="00A446C9" w:rsidP="0009656A">
      <w:pPr>
        <w:pStyle w:val="Heading1"/>
        <w:spacing w:after="120"/>
      </w:pPr>
      <w:r w:rsidRPr="007A395D">
        <w:t>Discussion</w:t>
      </w:r>
    </w:p>
    <w:p w14:paraId="54C5B517" w14:textId="4A4D34F8" w:rsidR="00C15479" w:rsidRDefault="008E475A" w:rsidP="008E475A">
      <w:pPr>
        <w:pStyle w:val="BodyText"/>
        <w:rPr>
          <w:rFonts w:ascii="Calibri" w:hAnsi="Calibri"/>
          <w:lang w:eastAsia="de-DE"/>
        </w:rPr>
      </w:pPr>
      <w:bookmarkStart w:id="7" w:name="_Hlk112341263"/>
      <w:r>
        <w:rPr>
          <w:rFonts w:ascii="Calibri" w:hAnsi="Calibri"/>
          <w:lang w:eastAsia="de-DE"/>
        </w:rPr>
        <w:t>TG1.</w:t>
      </w:r>
      <w:r w:rsidR="00C14228">
        <w:rPr>
          <w:rFonts w:ascii="Calibri" w:hAnsi="Calibri"/>
          <w:lang w:eastAsia="de-DE"/>
        </w:rPr>
        <w:t>3.3</w:t>
      </w:r>
      <w:r>
        <w:rPr>
          <w:rFonts w:ascii="Calibri" w:hAnsi="Calibri"/>
          <w:lang w:eastAsia="de-DE"/>
        </w:rPr>
        <w:t xml:space="preserve"> met </w:t>
      </w:r>
      <w:r w:rsidR="00C14228">
        <w:rPr>
          <w:rFonts w:ascii="Calibri" w:hAnsi="Calibri"/>
          <w:lang w:eastAsia="de-DE"/>
        </w:rPr>
        <w:t>3</w:t>
      </w:r>
      <w:r>
        <w:rPr>
          <w:rFonts w:ascii="Calibri" w:hAnsi="Calibri"/>
          <w:lang w:eastAsia="de-DE"/>
        </w:rPr>
        <w:t xml:space="preserve"> times since VTS5</w:t>
      </w:r>
      <w:r w:rsidR="00C14228">
        <w:rPr>
          <w:rFonts w:ascii="Calibri" w:hAnsi="Calibri"/>
          <w:lang w:eastAsia="de-DE"/>
        </w:rPr>
        <w:t>4</w:t>
      </w:r>
      <w:r>
        <w:rPr>
          <w:rFonts w:ascii="Calibri" w:hAnsi="Calibri"/>
          <w:lang w:eastAsia="de-DE"/>
        </w:rPr>
        <w:t>.  Participants included:</w:t>
      </w:r>
    </w:p>
    <w:tbl>
      <w:tblPr>
        <w:tblStyle w:val="TableGrid"/>
        <w:tblW w:w="9207" w:type="dxa"/>
        <w:tblInd w:w="421" w:type="dxa"/>
        <w:tblLook w:val="04A0" w:firstRow="1" w:lastRow="0" w:firstColumn="1" w:lastColumn="0" w:noHBand="0" w:noVBand="1"/>
      </w:tblPr>
      <w:tblGrid>
        <w:gridCol w:w="1277"/>
        <w:gridCol w:w="1814"/>
        <w:gridCol w:w="4713"/>
        <w:gridCol w:w="1403"/>
      </w:tblGrid>
      <w:tr w:rsidR="00F71744" w:rsidRPr="00AC4AE6" w14:paraId="6DAD1405" w14:textId="77777777" w:rsidTr="00AC4AE6">
        <w:trPr>
          <w:tblHeader/>
        </w:trPr>
        <w:tc>
          <w:tcPr>
            <w:tcW w:w="1277" w:type="dxa"/>
            <w:shd w:val="clear" w:color="auto" w:fill="0070C0"/>
          </w:tcPr>
          <w:p w14:paraId="70832D89" w14:textId="77777777" w:rsidR="00F71744" w:rsidRPr="00AC4AE6" w:rsidRDefault="00F71744" w:rsidP="00A724C2">
            <w:pPr>
              <w:rPr>
                <w:rFonts w:asciiTheme="minorHAnsi" w:hAnsiTheme="minorHAnsi" w:cstheme="minorHAnsi"/>
                <w:b/>
                <w:color w:val="FFFFFF" w:themeColor="background1"/>
                <w:sz w:val="20"/>
                <w:szCs w:val="20"/>
              </w:rPr>
            </w:pPr>
            <w:bookmarkStart w:id="8" w:name="_Hlk100037514"/>
            <w:r w:rsidRPr="00AC4AE6">
              <w:rPr>
                <w:rFonts w:asciiTheme="minorHAnsi" w:hAnsiTheme="minorHAnsi" w:cstheme="minorHAnsi"/>
                <w:b/>
                <w:color w:val="FFFFFF" w:themeColor="background1"/>
                <w:sz w:val="20"/>
                <w:szCs w:val="20"/>
              </w:rPr>
              <w:t>Surname</w:t>
            </w:r>
          </w:p>
        </w:tc>
        <w:tc>
          <w:tcPr>
            <w:tcW w:w="1814" w:type="dxa"/>
            <w:shd w:val="clear" w:color="auto" w:fill="0070C0"/>
          </w:tcPr>
          <w:p w14:paraId="7376E3E4" w14:textId="77777777" w:rsidR="00F71744" w:rsidRPr="00AC4AE6" w:rsidRDefault="00F71744" w:rsidP="00A724C2">
            <w:pPr>
              <w:rPr>
                <w:rFonts w:asciiTheme="minorHAnsi" w:hAnsiTheme="minorHAnsi" w:cstheme="minorHAnsi"/>
                <w:b/>
                <w:color w:val="FFFFFF" w:themeColor="background1"/>
                <w:sz w:val="20"/>
                <w:szCs w:val="20"/>
              </w:rPr>
            </w:pPr>
            <w:r w:rsidRPr="00AC4AE6">
              <w:rPr>
                <w:rFonts w:asciiTheme="minorHAnsi" w:hAnsiTheme="minorHAnsi" w:cstheme="minorHAnsi"/>
                <w:b/>
                <w:color w:val="FFFFFF" w:themeColor="background1"/>
                <w:sz w:val="20"/>
                <w:szCs w:val="20"/>
              </w:rPr>
              <w:t>First Name</w:t>
            </w:r>
          </w:p>
        </w:tc>
        <w:tc>
          <w:tcPr>
            <w:tcW w:w="4713" w:type="dxa"/>
            <w:shd w:val="clear" w:color="auto" w:fill="0070C0"/>
          </w:tcPr>
          <w:p w14:paraId="33119D3C" w14:textId="77777777" w:rsidR="00F71744" w:rsidRPr="00AC4AE6" w:rsidRDefault="00F71744" w:rsidP="00A724C2">
            <w:pPr>
              <w:rPr>
                <w:rFonts w:asciiTheme="minorHAnsi" w:hAnsiTheme="minorHAnsi" w:cstheme="minorHAnsi"/>
                <w:b/>
                <w:color w:val="FFFFFF" w:themeColor="background1"/>
                <w:sz w:val="20"/>
                <w:szCs w:val="20"/>
              </w:rPr>
            </w:pPr>
            <w:r w:rsidRPr="00AC4AE6">
              <w:rPr>
                <w:rFonts w:asciiTheme="minorHAnsi" w:hAnsiTheme="minorHAnsi" w:cstheme="minorHAnsi"/>
                <w:b/>
                <w:color w:val="FFFFFF" w:themeColor="background1"/>
                <w:sz w:val="20"/>
                <w:szCs w:val="20"/>
              </w:rPr>
              <w:t>Affiliation</w:t>
            </w:r>
          </w:p>
        </w:tc>
        <w:tc>
          <w:tcPr>
            <w:tcW w:w="1403" w:type="dxa"/>
            <w:shd w:val="clear" w:color="auto" w:fill="0070C0"/>
          </w:tcPr>
          <w:p w14:paraId="45C9E6EE" w14:textId="77777777" w:rsidR="00F71744" w:rsidRPr="00AC4AE6" w:rsidRDefault="00F71744" w:rsidP="00A724C2">
            <w:pPr>
              <w:rPr>
                <w:rFonts w:asciiTheme="minorHAnsi" w:hAnsiTheme="minorHAnsi" w:cstheme="minorHAnsi"/>
                <w:b/>
                <w:color w:val="FFFFFF" w:themeColor="background1"/>
                <w:sz w:val="20"/>
                <w:szCs w:val="20"/>
              </w:rPr>
            </w:pPr>
            <w:r w:rsidRPr="00AC4AE6">
              <w:rPr>
                <w:rFonts w:asciiTheme="minorHAnsi" w:hAnsiTheme="minorHAnsi" w:cstheme="minorHAnsi"/>
                <w:b/>
                <w:color w:val="FFFFFF" w:themeColor="background1"/>
                <w:sz w:val="20"/>
                <w:szCs w:val="20"/>
              </w:rPr>
              <w:t>Country</w:t>
            </w:r>
          </w:p>
        </w:tc>
      </w:tr>
      <w:tr w:rsidR="00F71744" w:rsidRPr="00AC4AE6" w14:paraId="61A9DD6B" w14:textId="77777777" w:rsidTr="00AC4AE6">
        <w:tc>
          <w:tcPr>
            <w:tcW w:w="1277" w:type="dxa"/>
          </w:tcPr>
          <w:p w14:paraId="74177CD5"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Trainor</w:t>
            </w:r>
          </w:p>
        </w:tc>
        <w:tc>
          <w:tcPr>
            <w:tcW w:w="1814" w:type="dxa"/>
          </w:tcPr>
          <w:p w14:paraId="441CFC9B"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 xml:space="preserve">Neil </w:t>
            </w:r>
          </w:p>
        </w:tc>
        <w:tc>
          <w:tcPr>
            <w:tcW w:w="4713" w:type="dxa"/>
          </w:tcPr>
          <w:p w14:paraId="27138F37"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Australian Maritime Safety Authority</w:t>
            </w:r>
          </w:p>
        </w:tc>
        <w:tc>
          <w:tcPr>
            <w:tcW w:w="1403" w:type="dxa"/>
          </w:tcPr>
          <w:p w14:paraId="346A00B5"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Australia</w:t>
            </w:r>
          </w:p>
        </w:tc>
      </w:tr>
      <w:tr w:rsidR="00AC4AE6" w:rsidRPr="00AC4AE6" w14:paraId="6F390A81" w14:textId="77777777" w:rsidTr="00AC4AE6">
        <w:tc>
          <w:tcPr>
            <w:tcW w:w="1277" w:type="dxa"/>
          </w:tcPr>
          <w:p w14:paraId="243E5029" w14:textId="2BA5F54C" w:rsidR="00AC4AE6" w:rsidRPr="00AC4AE6" w:rsidRDefault="00AC4AE6" w:rsidP="00AC4AE6">
            <w:pPr>
              <w:rPr>
                <w:rFonts w:asciiTheme="minorHAnsi" w:hAnsiTheme="minorHAnsi" w:cstheme="minorHAnsi"/>
                <w:sz w:val="20"/>
                <w:szCs w:val="20"/>
              </w:rPr>
            </w:pPr>
            <w:r w:rsidRPr="00AC4AE6">
              <w:rPr>
                <w:rFonts w:asciiTheme="minorHAnsi" w:hAnsiTheme="minorHAnsi" w:cstheme="minorHAnsi"/>
                <w:sz w:val="20"/>
                <w:szCs w:val="20"/>
              </w:rPr>
              <w:t>Abercrombie</w:t>
            </w:r>
          </w:p>
        </w:tc>
        <w:tc>
          <w:tcPr>
            <w:tcW w:w="1814" w:type="dxa"/>
          </w:tcPr>
          <w:p w14:paraId="059604D9" w14:textId="539A19AC" w:rsidR="00AC4AE6" w:rsidRPr="00AC4AE6" w:rsidRDefault="00AC4AE6" w:rsidP="00AC4AE6">
            <w:pPr>
              <w:rPr>
                <w:rFonts w:asciiTheme="minorHAnsi" w:hAnsiTheme="minorHAnsi" w:cstheme="minorHAnsi"/>
                <w:sz w:val="20"/>
                <w:szCs w:val="20"/>
              </w:rPr>
            </w:pPr>
            <w:r w:rsidRPr="00AC4AE6">
              <w:rPr>
                <w:rFonts w:asciiTheme="minorHAnsi" w:hAnsiTheme="minorHAnsi" w:cstheme="minorHAnsi"/>
                <w:sz w:val="20"/>
                <w:szCs w:val="20"/>
              </w:rPr>
              <w:t>Kerrie</w:t>
            </w:r>
          </w:p>
        </w:tc>
        <w:tc>
          <w:tcPr>
            <w:tcW w:w="4713" w:type="dxa"/>
          </w:tcPr>
          <w:p w14:paraId="6744A50A" w14:textId="52ED1428" w:rsidR="00AC4AE6" w:rsidRPr="00AC4AE6" w:rsidRDefault="00AC4AE6" w:rsidP="00AC4AE6">
            <w:pPr>
              <w:rPr>
                <w:rFonts w:asciiTheme="minorHAnsi" w:hAnsiTheme="minorHAnsi" w:cstheme="minorHAnsi"/>
                <w:sz w:val="20"/>
                <w:szCs w:val="20"/>
              </w:rPr>
            </w:pPr>
            <w:r w:rsidRPr="00AC4AE6">
              <w:rPr>
                <w:rFonts w:asciiTheme="minorHAnsi" w:hAnsiTheme="minorHAnsi" w:cstheme="minorHAnsi"/>
                <w:sz w:val="20"/>
                <w:szCs w:val="20"/>
              </w:rPr>
              <w:t>Australian Maritime Safety Authority</w:t>
            </w:r>
          </w:p>
        </w:tc>
        <w:tc>
          <w:tcPr>
            <w:tcW w:w="1403" w:type="dxa"/>
          </w:tcPr>
          <w:p w14:paraId="4F7C50EA" w14:textId="6C2B358B" w:rsidR="00AC4AE6" w:rsidRPr="00AC4AE6" w:rsidRDefault="00AC4AE6" w:rsidP="00AC4AE6">
            <w:pPr>
              <w:rPr>
                <w:rFonts w:asciiTheme="minorHAnsi" w:hAnsiTheme="minorHAnsi" w:cstheme="minorHAnsi"/>
                <w:sz w:val="20"/>
                <w:szCs w:val="20"/>
              </w:rPr>
            </w:pPr>
            <w:r w:rsidRPr="00AC4AE6">
              <w:rPr>
                <w:rFonts w:asciiTheme="minorHAnsi" w:hAnsiTheme="minorHAnsi" w:cstheme="minorHAnsi"/>
                <w:sz w:val="20"/>
                <w:szCs w:val="20"/>
              </w:rPr>
              <w:t>Australia</w:t>
            </w:r>
          </w:p>
        </w:tc>
      </w:tr>
      <w:tr w:rsidR="00F71744" w:rsidRPr="00AC4AE6" w14:paraId="022161E8" w14:textId="77777777" w:rsidTr="00AC4AE6">
        <w:tc>
          <w:tcPr>
            <w:tcW w:w="1277" w:type="dxa"/>
          </w:tcPr>
          <w:p w14:paraId="4CA03E84"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Liu</w:t>
            </w:r>
          </w:p>
        </w:tc>
        <w:tc>
          <w:tcPr>
            <w:tcW w:w="1814" w:type="dxa"/>
          </w:tcPr>
          <w:p w14:paraId="3A8B3654"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Jinkai</w:t>
            </w:r>
          </w:p>
        </w:tc>
        <w:tc>
          <w:tcPr>
            <w:tcW w:w="4713" w:type="dxa"/>
          </w:tcPr>
          <w:p w14:paraId="09B00F55"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China Maritime Safety Administration</w:t>
            </w:r>
          </w:p>
        </w:tc>
        <w:tc>
          <w:tcPr>
            <w:tcW w:w="1403" w:type="dxa"/>
          </w:tcPr>
          <w:p w14:paraId="4248E90D"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China</w:t>
            </w:r>
          </w:p>
        </w:tc>
      </w:tr>
      <w:tr w:rsidR="00F71744" w:rsidRPr="00AC4AE6" w14:paraId="41C73DF9" w14:textId="77777777" w:rsidTr="00AC4AE6">
        <w:tc>
          <w:tcPr>
            <w:tcW w:w="1277" w:type="dxa"/>
          </w:tcPr>
          <w:p w14:paraId="64C0D318" w14:textId="2AC4706F"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lastRenderedPageBreak/>
              <w:t>Hansen</w:t>
            </w:r>
          </w:p>
        </w:tc>
        <w:tc>
          <w:tcPr>
            <w:tcW w:w="1814" w:type="dxa"/>
          </w:tcPr>
          <w:p w14:paraId="546F294B" w14:textId="4D1A0E91"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Dorte</w:t>
            </w:r>
          </w:p>
        </w:tc>
        <w:tc>
          <w:tcPr>
            <w:tcW w:w="4713" w:type="dxa"/>
          </w:tcPr>
          <w:p w14:paraId="478FF976" w14:textId="7BADAC03"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Defence Command Denmark Naval Staff</w:t>
            </w:r>
          </w:p>
        </w:tc>
        <w:tc>
          <w:tcPr>
            <w:tcW w:w="1403" w:type="dxa"/>
          </w:tcPr>
          <w:p w14:paraId="79620E30" w14:textId="50ACD90A"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Denmark</w:t>
            </w:r>
          </w:p>
        </w:tc>
      </w:tr>
      <w:tr w:rsidR="00F71744" w:rsidRPr="00AC4AE6" w14:paraId="5B874402" w14:textId="77777777" w:rsidTr="00AC4AE6">
        <w:tc>
          <w:tcPr>
            <w:tcW w:w="1277" w:type="dxa"/>
          </w:tcPr>
          <w:p w14:paraId="45BF6D47"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Rostopshin</w:t>
            </w:r>
          </w:p>
        </w:tc>
        <w:tc>
          <w:tcPr>
            <w:tcW w:w="1814" w:type="dxa"/>
          </w:tcPr>
          <w:p w14:paraId="5BD00792"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Dmitry</w:t>
            </w:r>
          </w:p>
        </w:tc>
        <w:tc>
          <w:tcPr>
            <w:tcW w:w="4713" w:type="dxa"/>
          </w:tcPr>
          <w:p w14:paraId="56BF5084" w14:textId="313E4A63" w:rsidR="00F71744" w:rsidRPr="00AC4AE6" w:rsidRDefault="00330C24" w:rsidP="00A724C2">
            <w:pPr>
              <w:rPr>
                <w:rFonts w:asciiTheme="minorHAnsi" w:hAnsiTheme="minorHAnsi" w:cstheme="minorHAnsi"/>
                <w:sz w:val="20"/>
                <w:szCs w:val="20"/>
              </w:rPr>
            </w:pPr>
            <w:proofErr w:type="spellStart"/>
            <w:r w:rsidRPr="00330C24">
              <w:rPr>
                <w:rFonts w:asciiTheme="minorHAnsi" w:hAnsiTheme="minorHAnsi" w:cstheme="minorHAnsi"/>
                <w:sz w:val="20"/>
                <w:szCs w:val="20"/>
              </w:rPr>
              <w:t>DiNav</w:t>
            </w:r>
            <w:proofErr w:type="spellEnd"/>
            <w:r w:rsidRPr="00330C24">
              <w:rPr>
                <w:rFonts w:asciiTheme="minorHAnsi" w:hAnsiTheme="minorHAnsi" w:cstheme="minorHAnsi"/>
                <w:sz w:val="20"/>
                <w:szCs w:val="20"/>
              </w:rPr>
              <w:t xml:space="preserve"> Marine</w:t>
            </w:r>
          </w:p>
        </w:tc>
        <w:tc>
          <w:tcPr>
            <w:tcW w:w="1403" w:type="dxa"/>
          </w:tcPr>
          <w:p w14:paraId="0480C80D" w14:textId="77777777"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Finland</w:t>
            </w:r>
          </w:p>
        </w:tc>
      </w:tr>
      <w:tr w:rsidR="00F71744" w:rsidRPr="00AC4AE6" w14:paraId="3BDC46A6" w14:textId="77777777" w:rsidTr="00AC4AE6">
        <w:tc>
          <w:tcPr>
            <w:tcW w:w="1277" w:type="dxa"/>
          </w:tcPr>
          <w:p w14:paraId="468FFBEC" w14:textId="69D37E96"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van Dorsser</w:t>
            </w:r>
          </w:p>
        </w:tc>
        <w:tc>
          <w:tcPr>
            <w:tcW w:w="1814" w:type="dxa"/>
          </w:tcPr>
          <w:p w14:paraId="1CC055A4" w14:textId="71AC420A"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Harmen</w:t>
            </w:r>
          </w:p>
        </w:tc>
        <w:tc>
          <w:tcPr>
            <w:tcW w:w="4713" w:type="dxa"/>
          </w:tcPr>
          <w:p w14:paraId="19A2444E" w14:textId="786E7C01"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Port of Rotterdam Authority</w:t>
            </w:r>
          </w:p>
        </w:tc>
        <w:tc>
          <w:tcPr>
            <w:tcW w:w="1403" w:type="dxa"/>
          </w:tcPr>
          <w:p w14:paraId="01232202" w14:textId="419834AA" w:rsidR="00F71744" w:rsidRPr="00AC4AE6" w:rsidRDefault="00F71744" w:rsidP="00A724C2">
            <w:pPr>
              <w:rPr>
                <w:rFonts w:asciiTheme="minorHAnsi" w:hAnsiTheme="minorHAnsi" w:cstheme="minorHAnsi"/>
                <w:sz w:val="20"/>
                <w:szCs w:val="20"/>
              </w:rPr>
            </w:pPr>
            <w:r w:rsidRPr="00AC4AE6">
              <w:rPr>
                <w:rFonts w:asciiTheme="minorHAnsi" w:hAnsiTheme="minorHAnsi" w:cstheme="minorHAnsi"/>
                <w:sz w:val="20"/>
                <w:szCs w:val="20"/>
              </w:rPr>
              <w:t>Netherlands</w:t>
            </w:r>
          </w:p>
        </w:tc>
      </w:tr>
      <w:tr w:rsidR="00A42686" w:rsidRPr="00AC4AE6" w14:paraId="7D3CDC29" w14:textId="77777777" w:rsidTr="00AC4AE6">
        <w:tc>
          <w:tcPr>
            <w:tcW w:w="1277" w:type="dxa"/>
          </w:tcPr>
          <w:p w14:paraId="01845307" w14:textId="41C9F8AC" w:rsidR="00A42686" w:rsidRPr="00AC4AE6" w:rsidRDefault="00A42686" w:rsidP="00A42686">
            <w:pPr>
              <w:rPr>
                <w:rFonts w:asciiTheme="minorHAnsi" w:hAnsiTheme="minorHAnsi" w:cstheme="minorHAnsi"/>
                <w:sz w:val="20"/>
                <w:szCs w:val="20"/>
              </w:rPr>
            </w:pPr>
            <w:r w:rsidRPr="00A42686">
              <w:rPr>
                <w:rFonts w:asciiTheme="minorHAnsi" w:hAnsiTheme="minorHAnsi" w:cstheme="minorHAnsi"/>
                <w:sz w:val="20"/>
                <w:szCs w:val="20"/>
              </w:rPr>
              <w:t>Salinas</w:t>
            </w:r>
          </w:p>
        </w:tc>
        <w:tc>
          <w:tcPr>
            <w:tcW w:w="1814" w:type="dxa"/>
          </w:tcPr>
          <w:p w14:paraId="4C71D2CA" w14:textId="7C55BD57" w:rsidR="00A42686" w:rsidRPr="00AC4AE6" w:rsidRDefault="00A42686" w:rsidP="00A42686">
            <w:pPr>
              <w:rPr>
                <w:rFonts w:asciiTheme="minorHAnsi" w:hAnsiTheme="minorHAnsi" w:cstheme="minorHAnsi"/>
                <w:sz w:val="20"/>
                <w:szCs w:val="20"/>
              </w:rPr>
            </w:pPr>
            <w:r w:rsidRPr="00A42686">
              <w:rPr>
                <w:rFonts w:asciiTheme="minorHAnsi" w:hAnsiTheme="minorHAnsi" w:cstheme="minorHAnsi"/>
                <w:sz w:val="20"/>
                <w:szCs w:val="20"/>
              </w:rPr>
              <w:t>Carlos</w:t>
            </w:r>
          </w:p>
        </w:tc>
        <w:tc>
          <w:tcPr>
            <w:tcW w:w="4713" w:type="dxa"/>
          </w:tcPr>
          <w:p w14:paraId="45B05F68" w14:textId="004DB12A" w:rsidR="00A42686" w:rsidRPr="00AC4AE6" w:rsidRDefault="00A42686" w:rsidP="00A42686">
            <w:pPr>
              <w:rPr>
                <w:rFonts w:asciiTheme="minorHAnsi" w:hAnsiTheme="minorHAnsi" w:cstheme="minorHAnsi"/>
                <w:sz w:val="20"/>
                <w:szCs w:val="20"/>
              </w:rPr>
            </w:pPr>
            <w:r w:rsidRPr="00A42686">
              <w:rPr>
                <w:rFonts w:asciiTheme="minorHAnsi" w:hAnsiTheme="minorHAnsi" w:cstheme="minorHAnsi"/>
                <w:sz w:val="20"/>
                <w:szCs w:val="20"/>
              </w:rPr>
              <w:t>Spanish Maritime Safety Agency</w:t>
            </w:r>
          </w:p>
        </w:tc>
        <w:tc>
          <w:tcPr>
            <w:tcW w:w="1403" w:type="dxa"/>
          </w:tcPr>
          <w:p w14:paraId="1A48FDCA" w14:textId="3F9243CB" w:rsidR="00A42686" w:rsidRPr="00AC4AE6" w:rsidRDefault="00A42686" w:rsidP="00A42686">
            <w:pPr>
              <w:rPr>
                <w:rFonts w:asciiTheme="minorHAnsi" w:hAnsiTheme="minorHAnsi" w:cstheme="minorHAnsi"/>
                <w:sz w:val="20"/>
                <w:szCs w:val="20"/>
              </w:rPr>
            </w:pPr>
            <w:r w:rsidRPr="00A42686">
              <w:rPr>
                <w:rFonts w:asciiTheme="minorHAnsi" w:hAnsiTheme="minorHAnsi" w:cstheme="minorHAnsi"/>
                <w:sz w:val="20"/>
                <w:szCs w:val="20"/>
              </w:rPr>
              <w:t>Spain</w:t>
            </w:r>
          </w:p>
        </w:tc>
      </w:tr>
      <w:tr w:rsidR="00330C24" w:rsidRPr="00AC4AE6" w14:paraId="5EFF679A" w14:textId="77777777" w:rsidTr="00AC4AE6">
        <w:tc>
          <w:tcPr>
            <w:tcW w:w="1277" w:type="dxa"/>
          </w:tcPr>
          <w:p w14:paraId="2DD5EB58" w14:textId="1F6487B7" w:rsidR="00330C24" w:rsidRPr="00A42686" w:rsidRDefault="00330C24" w:rsidP="00330C24">
            <w:pPr>
              <w:rPr>
                <w:rFonts w:asciiTheme="minorHAnsi" w:hAnsiTheme="minorHAnsi" w:cstheme="minorHAnsi"/>
                <w:sz w:val="20"/>
                <w:szCs w:val="20"/>
              </w:rPr>
            </w:pPr>
            <w:r>
              <w:rPr>
                <w:rFonts w:asciiTheme="minorHAnsi" w:hAnsiTheme="minorHAnsi" w:cstheme="minorHAnsi"/>
                <w:sz w:val="20"/>
                <w:szCs w:val="20"/>
              </w:rPr>
              <w:t>Diaz</w:t>
            </w:r>
          </w:p>
        </w:tc>
        <w:tc>
          <w:tcPr>
            <w:tcW w:w="1814" w:type="dxa"/>
          </w:tcPr>
          <w:p w14:paraId="02B2576E" w14:textId="42156C3B" w:rsidR="00330C24" w:rsidRPr="00A42686" w:rsidRDefault="00330C24" w:rsidP="00330C24">
            <w:pPr>
              <w:rPr>
                <w:rFonts w:asciiTheme="minorHAnsi" w:hAnsiTheme="minorHAnsi" w:cstheme="minorHAnsi"/>
                <w:sz w:val="20"/>
                <w:szCs w:val="20"/>
              </w:rPr>
            </w:pPr>
            <w:r>
              <w:rPr>
                <w:rFonts w:asciiTheme="minorHAnsi" w:hAnsiTheme="minorHAnsi" w:cstheme="minorHAnsi"/>
                <w:sz w:val="20"/>
                <w:szCs w:val="20"/>
              </w:rPr>
              <w:t>Raquel Rojo</w:t>
            </w:r>
          </w:p>
        </w:tc>
        <w:tc>
          <w:tcPr>
            <w:tcW w:w="4713" w:type="dxa"/>
          </w:tcPr>
          <w:p w14:paraId="0ED0BCE1" w14:textId="0922BB43" w:rsidR="00330C24" w:rsidRPr="00A42686" w:rsidRDefault="00330C24" w:rsidP="00330C24">
            <w:pPr>
              <w:rPr>
                <w:rFonts w:asciiTheme="minorHAnsi" w:hAnsiTheme="minorHAnsi" w:cstheme="minorHAnsi"/>
                <w:sz w:val="20"/>
                <w:szCs w:val="20"/>
              </w:rPr>
            </w:pPr>
            <w:r w:rsidRPr="00A42686">
              <w:rPr>
                <w:rFonts w:asciiTheme="minorHAnsi" w:hAnsiTheme="minorHAnsi" w:cstheme="minorHAnsi"/>
                <w:sz w:val="20"/>
                <w:szCs w:val="20"/>
              </w:rPr>
              <w:t>Spanish Maritime Safety Agency</w:t>
            </w:r>
          </w:p>
        </w:tc>
        <w:tc>
          <w:tcPr>
            <w:tcW w:w="1403" w:type="dxa"/>
          </w:tcPr>
          <w:p w14:paraId="78EAB3C4" w14:textId="1476B8F5" w:rsidR="00330C24" w:rsidRPr="00A42686" w:rsidRDefault="00330C24" w:rsidP="00330C24">
            <w:pPr>
              <w:rPr>
                <w:rFonts w:asciiTheme="minorHAnsi" w:hAnsiTheme="minorHAnsi" w:cstheme="minorHAnsi"/>
                <w:sz w:val="20"/>
                <w:szCs w:val="20"/>
              </w:rPr>
            </w:pPr>
            <w:r w:rsidRPr="00A42686">
              <w:rPr>
                <w:rFonts w:asciiTheme="minorHAnsi" w:hAnsiTheme="minorHAnsi" w:cstheme="minorHAnsi"/>
                <w:sz w:val="20"/>
                <w:szCs w:val="20"/>
              </w:rPr>
              <w:t>Spain</w:t>
            </w:r>
          </w:p>
        </w:tc>
      </w:tr>
    </w:tbl>
    <w:bookmarkEnd w:id="8"/>
    <w:p w14:paraId="31647190" w14:textId="3F359FAF" w:rsidR="008E475A" w:rsidRDefault="008E475A" w:rsidP="00D276F2">
      <w:pPr>
        <w:pStyle w:val="BodyText"/>
        <w:spacing w:before="120"/>
        <w:rPr>
          <w:rFonts w:ascii="Calibri" w:hAnsi="Calibri"/>
          <w:lang w:eastAsia="de-DE"/>
        </w:rPr>
      </w:pPr>
      <w:r>
        <w:rPr>
          <w:rFonts w:ascii="Calibri" w:hAnsi="Calibri"/>
          <w:lang w:eastAsia="de-DE"/>
        </w:rPr>
        <w:t xml:space="preserve">Key outcomes </w:t>
      </w:r>
      <w:r w:rsidR="002409C1">
        <w:rPr>
          <w:rFonts w:ascii="Calibri" w:hAnsi="Calibri"/>
          <w:lang w:eastAsia="de-DE"/>
        </w:rPr>
        <w:t xml:space="preserve">from </w:t>
      </w:r>
      <w:r w:rsidR="005E5347">
        <w:rPr>
          <w:rFonts w:ascii="Calibri" w:hAnsi="Calibri"/>
          <w:lang w:eastAsia="de-DE"/>
        </w:rPr>
        <w:t>the</w:t>
      </w:r>
      <w:r w:rsidR="00F71744">
        <w:rPr>
          <w:rFonts w:ascii="Calibri" w:hAnsi="Calibri"/>
          <w:lang w:eastAsia="de-DE"/>
        </w:rPr>
        <w:t xml:space="preserve"> intersessional work</w:t>
      </w:r>
      <w:r w:rsidR="002409C1">
        <w:rPr>
          <w:rFonts w:ascii="Calibri" w:hAnsi="Calibri"/>
          <w:lang w:eastAsia="de-DE"/>
        </w:rPr>
        <w:t xml:space="preserve"> include</w:t>
      </w:r>
      <w:r>
        <w:rPr>
          <w:rFonts w:ascii="Calibri" w:hAnsi="Calibri"/>
          <w:lang w:eastAsia="de-DE"/>
        </w:rPr>
        <w:t>:</w:t>
      </w:r>
    </w:p>
    <w:p w14:paraId="114AC5EE" w14:textId="371CEF5B" w:rsidR="00794444" w:rsidRDefault="00D3644B" w:rsidP="00F71744">
      <w:pPr>
        <w:pStyle w:val="BodyText"/>
        <w:numPr>
          <w:ilvl w:val="0"/>
          <w:numId w:val="22"/>
        </w:numPr>
        <w:rPr>
          <w:rFonts w:ascii="Calibri" w:hAnsi="Calibri"/>
          <w:b/>
          <w:bCs/>
          <w:lang w:eastAsia="de-DE"/>
        </w:rPr>
      </w:pPr>
      <w:r w:rsidRPr="00AC4AE6">
        <w:rPr>
          <w:rFonts w:ascii="Calibri" w:hAnsi="Calibri"/>
          <w:b/>
          <w:bCs/>
          <w:lang w:eastAsia="de-DE"/>
        </w:rPr>
        <w:t>Re</w:t>
      </w:r>
      <w:r w:rsidR="00F71744" w:rsidRPr="00AC4AE6">
        <w:rPr>
          <w:rFonts w:ascii="Calibri" w:hAnsi="Calibri"/>
          <w:b/>
          <w:bCs/>
          <w:lang w:eastAsia="de-DE"/>
        </w:rPr>
        <w:t xml:space="preserve">view of </w:t>
      </w:r>
      <w:r w:rsidR="00206EC9" w:rsidRPr="00AC4AE6">
        <w:rPr>
          <w:rFonts w:ascii="Calibri" w:hAnsi="Calibri"/>
          <w:b/>
          <w:bCs/>
          <w:lang w:eastAsia="de-DE"/>
        </w:rPr>
        <w:t xml:space="preserve">MASS related </w:t>
      </w:r>
      <w:r w:rsidR="00EE009F">
        <w:rPr>
          <w:rFonts w:ascii="Calibri" w:hAnsi="Calibri"/>
          <w:b/>
          <w:bCs/>
          <w:lang w:eastAsia="de-DE"/>
        </w:rPr>
        <w:t>developments</w:t>
      </w:r>
      <w:r w:rsidR="00F71744" w:rsidRPr="00256E4D">
        <w:rPr>
          <w:rFonts w:ascii="Calibri" w:hAnsi="Calibri"/>
          <w:lang w:eastAsia="de-DE"/>
        </w:rPr>
        <w:t xml:space="preserve"> </w:t>
      </w:r>
      <w:r w:rsidR="00EE009F" w:rsidRPr="000314BA">
        <w:rPr>
          <w:rFonts w:ascii="Calibri" w:hAnsi="Calibri"/>
          <w:b/>
          <w:bCs/>
          <w:lang w:eastAsia="de-DE"/>
        </w:rPr>
        <w:t>since VTS54</w:t>
      </w:r>
      <w:r w:rsidR="00EE009F">
        <w:rPr>
          <w:rFonts w:ascii="Calibri" w:hAnsi="Calibri"/>
          <w:lang w:eastAsia="de-DE"/>
        </w:rPr>
        <w:t>, including</w:t>
      </w:r>
      <w:r w:rsidR="00794444">
        <w:rPr>
          <w:rFonts w:ascii="Calibri" w:hAnsi="Calibri"/>
          <w:b/>
          <w:bCs/>
          <w:lang w:eastAsia="de-DE"/>
        </w:rPr>
        <w:t>:</w:t>
      </w:r>
    </w:p>
    <w:p w14:paraId="3DE5757C" w14:textId="0162E086" w:rsidR="00C14228" w:rsidRPr="00C14228" w:rsidRDefault="00C14228" w:rsidP="00B76607">
      <w:pPr>
        <w:pStyle w:val="ListParagraph"/>
        <w:numPr>
          <w:ilvl w:val="0"/>
          <w:numId w:val="17"/>
        </w:numPr>
        <w:spacing w:before="60" w:after="60"/>
        <w:ind w:left="714" w:hanging="357"/>
        <w:contextualSpacing w:val="0"/>
        <w:rPr>
          <w:rFonts w:asciiTheme="minorHAnsi" w:hAnsiTheme="minorHAnsi" w:cstheme="minorHAnsi"/>
        </w:rPr>
      </w:pPr>
      <w:r w:rsidRPr="00C14228">
        <w:rPr>
          <w:rFonts w:ascii="Calibri" w:hAnsi="Calibri"/>
          <w:b/>
          <w:bCs/>
          <w:lang w:eastAsia="de-DE"/>
        </w:rPr>
        <w:t>IALA MASS Workshop - IALA HQ (2-3 October)</w:t>
      </w:r>
      <w:r w:rsidRPr="00C14228">
        <w:rPr>
          <w:rFonts w:ascii="Calibri" w:hAnsi="Calibri"/>
          <w:lang w:eastAsia="de-DE"/>
        </w:rPr>
        <w:t xml:space="preserve"> and the document entitled </w:t>
      </w:r>
      <w:r w:rsidRPr="00C14228">
        <w:rPr>
          <w:rFonts w:ascii="Calibri" w:hAnsi="Calibri"/>
          <w:i/>
          <w:iCs/>
          <w:lang w:eastAsia="de-DE"/>
        </w:rPr>
        <w:t xml:space="preserve">The Future of Maritime Autonomous Surface Ships (MASS) </w:t>
      </w:r>
      <w:r w:rsidRPr="00C14228">
        <w:rPr>
          <w:rFonts w:ascii="Calibri" w:hAnsi="Calibri"/>
          <w:lang w:eastAsia="de-DE"/>
        </w:rPr>
        <w:t>which considers the outlook for the gradual adoption of MASS over the next twenty years and potential drivers and challenges for the technology</w:t>
      </w:r>
      <w:r>
        <w:rPr>
          <w:rFonts w:ascii="Calibri" w:hAnsi="Calibri"/>
          <w:lang w:eastAsia="de-DE"/>
        </w:rPr>
        <w:t>.</w:t>
      </w:r>
      <w:r w:rsidR="000314BA">
        <w:rPr>
          <w:rFonts w:ascii="Calibri" w:hAnsi="Calibri"/>
          <w:lang w:eastAsia="de-DE"/>
        </w:rPr>
        <w:t xml:space="preserve"> A copy of the document is at </w:t>
      </w:r>
      <w:hyperlink r:id="rId11" w:history="1">
        <w:r w:rsidRPr="000314BA">
          <w:rPr>
            <w:rStyle w:val="Hyperlink"/>
            <w:rFonts w:ascii="Calibri" w:hAnsi="Calibri"/>
            <w:i/>
            <w:iCs/>
            <w:color w:val="0070C0"/>
            <w:lang w:eastAsia="de-DE"/>
          </w:rPr>
          <w:t>https://www.iala-aism.org/technical/mass/</w:t>
        </w:r>
      </w:hyperlink>
      <w:r w:rsidR="000314BA">
        <w:rPr>
          <w:rFonts w:ascii="Calibri" w:hAnsi="Calibri"/>
          <w:i/>
          <w:iCs/>
          <w:color w:val="0070C0"/>
          <w:lang w:eastAsia="de-DE"/>
        </w:rPr>
        <w:t>.</w:t>
      </w:r>
    </w:p>
    <w:p w14:paraId="19E67BAE" w14:textId="2CA2D1EE" w:rsidR="00CD5BCF" w:rsidRPr="00206EC9" w:rsidRDefault="00256E4D" w:rsidP="00B76607">
      <w:pPr>
        <w:pStyle w:val="ListParagraph"/>
        <w:numPr>
          <w:ilvl w:val="0"/>
          <w:numId w:val="17"/>
        </w:numPr>
        <w:spacing w:before="60" w:after="60"/>
        <w:ind w:left="714" w:hanging="357"/>
        <w:contextualSpacing w:val="0"/>
        <w:rPr>
          <w:rFonts w:asciiTheme="minorHAnsi" w:hAnsiTheme="minorHAnsi" w:cstheme="minorHAnsi"/>
        </w:rPr>
      </w:pPr>
      <w:r w:rsidRPr="00C14228">
        <w:rPr>
          <w:rFonts w:ascii="Calibri" w:hAnsi="Calibri"/>
          <w:b/>
          <w:bCs/>
          <w:lang w:eastAsia="de-DE"/>
        </w:rPr>
        <w:t>IALA MASS Task Force (6 March)</w:t>
      </w:r>
      <w:r w:rsidRPr="00206EC9">
        <w:rPr>
          <w:rFonts w:ascii="Calibri" w:hAnsi="Calibri"/>
          <w:lang w:eastAsia="de-DE"/>
        </w:rPr>
        <w:t xml:space="preserve"> with regards to the development of an overarching IALA MASS Recommendation and Guideline.</w:t>
      </w:r>
      <w:r w:rsidR="00CD5BCF" w:rsidRPr="00206EC9">
        <w:rPr>
          <w:rFonts w:ascii="Calibri" w:hAnsi="Calibri"/>
          <w:lang w:eastAsia="de-DE"/>
        </w:rPr>
        <w:t xml:space="preserve"> </w:t>
      </w:r>
      <w:r w:rsidR="00594F9E" w:rsidRPr="00206EC9">
        <w:rPr>
          <w:rFonts w:ascii="Calibri" w:hAnsi="Calibri"/>
          <w:lang w:eastAsia="de-DE"/>
        </w:rPr>
        <w:t xml:space="preserve"> </w:t>
      </w:r>
    </w:p>
    <w:p w14:paraId="3AF49E33" w14:textId="01F78025" w:rsidR="00AC4AE6" w:rsidRPr="00B76607" w:rsidRDefault="00C14228" w:rsidP="00B76607">
      <w:pPr>
        <w:pStyle w:val="ListParagraph"/>
        <w:numPr>
          <w:ilvl w:val="0"/>
          <w:numId w:val="17"/>
        </w:numPr>
        <w:spacing w:before="60" w:after="60"/>
        <w:contextualSpacing w:val="0"/>
        <w:jc w:val="both"/>
        <w:rPr>
          <w:rFonts w:ascii="Calibri" w:hAnsi="Calibri"/>
          <w:lang w:eastAsia="de-DE"/>
        </w:rPr>
      </w:pPr>
      <w:r w:rsidRPr="00AC4AE6">
        <w:rPr>
          <w:rFonts w:ascii="Calibri" w:hAnsi="Calibri"/>
          <w:b/>
          <w:bCs/>
          <w:lang w:eastAsia="de-DE"/>
        </w:rPr>
        <w:t>IMO Intersessional Working Group on Maritime Autonomous Surface Ships (30 Oct - 3 Nov)</w:t>
      </w:r>
      <w:r w:rsidR="00AC4AE6" w:rsidRPr="00AC4AE6">
        <w:rPr>
          <w:rFonts w:ascii="Calibri" w:hAnsi="Calibri"/>
          <w:b/>
          <w:bCs/>
          <w:lang w:eastAsia="de-DE"/>
        </w:rPr>
        <w:t xml:space="preserve"> </w:t>
      </w:r>
      <w:r w:rsidR="00AC4AE6" w:rsidRPr="00AC4AE6">
        <w:rPr>
          <w:rFonts w:ascii="Calibri" w:hAnsi="Calibri"/>
          <w:lang w:eastAsia="de-DE"/>
        </w:rPr>
        <w:t xml:space="preserve">and the Groups report to </w:t>
      </w:r>
      <w:r w:rsidR="00AC4AE6" w:rsidRPr="006E4052">
        <w:rPr>
          <w:rFonts w:ascii="Calibri" w:hAnsi="Calibri"/>
          <w:lang w:eastAsia="de-DE"/>
        </w:rPr>
        <w:t>MSC 108 (</w:t>
      </w:r>
      <w:r w:rsidR="00AC4AE6" w:rsidRPr="006E4052">
        <w:rPr>
          <w:rFonts w:ascii="Calibri" w:eastAsia="Times New Roman" w:hAnsi="Calibri" w:cs="Times New Roman"/>
          <w:lang w:val="en-IE" w:eastAsia="de-DE"/>
        </w:rPr>
        <w:t>(</w:t>
      </w:r>
      <w:r w:rsidR="00C75027" w:rsidRPr="006E4052">
        <w:rPr>
          <w:rFonts w:ascii="Calibri" w:eastAsia="Times New Roman" w:hAnsi="Calibri" w:cs="Times New Roman"/>
          <w:lang w:val="en-IE" w:eastAsia="de-DE"/>
        </w:rPr>
        <w:t>VTS55-</w:t>
      </w:r>
      <w:r w:rsidR="006E4052" w:rsidRPr="006E4052">
        <w:rPr>
          <w:rFonts w:ascii="Calibri" w:eastAsia="Times New Roman" w:hAnsi="Calibri" w:cs="Times New Roman"/>
          <w:lang w:val="en-IE" w:eastAsia="de-DE"/>
        </w:rPr>
        <w:t>8.1.1.2</w:t>
      </w:r>
      <w:r w:rsidR="00C75027" w:rsidRPr="006E4052">
        <w:rPr>
          <w:rFonts w:ascii="Calibri" w:eastAsia="Times New Roman" w:hAnsi="Calibri" w:cs="Times New Roman"/>
          <w:lang w:val="en-IE" w:eastAsia="de-DE"/>
        </w:rPr>
        <w:t xml:space="preserve"> </w:t>
      </w:r>
      <w:r w:rsidR="00AC4AE6" w:rsidRPr="006E4052">
        <w:rPr>
          <w:rFonts w:ascii="Calibri" w:eastAsia="Times New Roman" w:hAnsi="Calibri" w:cs="Times New Roman"/>
          <w:i/>
          <w:iCs/>
          <w:lang w:val="en-IE" w:eastAsia="de-DE"/>
        </w:rPr>
        <w:t>MSC\108\MSC 108-4-1</w:t>
      </w:r>
      <w:r w:rsidR="00AC4AE6" w:rsidRPr="006E4052">
        <w:rPr>
          <w:rFonts w:ascii="Calibri" w:eastAsia="Times New Roman" w:hAnsi="Calibri" w:cs="Times New Roman"/>
          <w:lang w:val="en-IE" w:eastAsia="de-DE"/>
        </w:rPr>
        <w:t>).</w:t>
      </w:r>
    </w:p>
    <w:p w14:paraId="14E38DB1" w14:textId="494C1FD7" w:rsidR="00B76607" w:rsidRPr="00EE009F" w:rsidRDefault="00B76607" w:rsidP="00B76607">
      <w:pPr>
        <w:pStyle w:val="BodyText"/>
        <w:numPr>
          <w:ilvl w:val="0"/>
          <w:numId w:val="17"/>
        </w:numPr>
        <w:rPr>
          <w:rStyle w:val="Hyperlink"/>
          <w:rFonts w:asciiTheme="minorHAnsi" w:hAnsiTheme="minorHAnsi" w:cstheme="minorHAnsi"/>
          <w:lang w:val="en-AU"/>
        </w:rPr>
      </w:pPr>
      <w:r w:rsidRPr="00EE009F">
        <w:rPr>
          <w:rFonts w:asciiTheme="minorHAnsi" w:hAnsiTheme="minorHAnsi" w:cstheme="minorHAnsi"/>
          <w:b/>
          <w:bCs/>
          <w:lang w:val="en-AU"/>
        </w:rPr>
        <w:t>IALA webinar</w:t>
      </w:r>
      <w:r w:rsidRPr="00B76607">
        <w:rPr>
          <w:rFonts w:asciiTheme="minorHAnsi" w:hAnsiTheme="minorHAnsi" w:cstheme="minorHAnsi"/>
          <w:lang w:val="en-AU"/>
        </w:rPr>
        <w:t xml:space="preserve"> entitled </w:t>
      </w:r>
      <w:r w:rsidRPr="00B76607">
        <w:rPr>
          <w:rFonts w:asciiTheme="minorHAnsi" w:hAnsiTheme="minorHAnsi" w:cstheme="minorHAnsi"/>
          <w:i/>
          <w:iCs/>
          <w:lang w:val="en-AU"/>
        </w:rPr>
        <w:t>Sailing into the Future of Autonomous Ships</w:t>
      </w:r>
      <w:r w:rsidRPr="00B76607">
        <w:rPr>
          <w:rFonts w:asciiTheme="minorHAnsi" w:hAnsiTheme="minorHAnsi" w:cstheme="minorHAnsi"/>
          <w:lang w:val="en-AU"/>
        </w:rPr>
        <w:t xml:space="preserve">. A recording is available at </w:t>
      </w:r>
      <w:hyperlink r:id="rId12" w:tgtFrame="_blank" w:tooltip="https://www.youtube.com/watch?v=muiqy7eq444" w:history="1">
        <w:r w:rsidRPr="00B76607">
          <w:rPr>
            <w:rStyle w:val="Hyperlink"/>
            <w:rFonts w:asciiTheme="minorHAnsi" w:hAnsiTheme="minorHAnsi" w:cstheme="minorHAnsi"/>
            <w:i/>
            <w:iCs/>
            <w:color w:val="0070C0"/>
            <w:lang w:val="en-AU"/>
          </w:rPr>
          <w:t>https://www.youtube.com/watch?v=mUiQY7Eq444</w:t>
        </w:r>
      </w:hyperlink>
      <w:r w:rsidR="000314BA">
        <w:rPr>
          <w:rStyle w:val="Hyperlink"/>
          <w:rFonts w:asciiTheme="minorHAnsi" w:hAnsiTheme="minorHAnsi" w:cstheme="minorHAnsi"/>
          <w:i/>
          <w:iCs/>
          <w:color w:val="0070C0"/>
          <w:lang w:val="en-AU"/>
        </w:rPr>
        <w:t>.</w:t>
      </w:r>
    </w:p>
    <w:p w14:paraId="1B73F27F" w14:textId="731A14FD" w:rsidR="00EE009F" w:rsidRPr="00EE009F" w:rsidRDefault="00EE009F" w:rsidP="00EE009F">
      <w:pPr>
        <w:pStyle w:val="BodyText"/>
        <w:numPr>
          <w:ilvl w:val="0"/>
          <w:numId w:val="17"/>
        </w:numPr>
        <w:rPr>
          <w:rFonts w:asciiTheme="minorHAnsi" w:hAnsiTheme="minorHAnsi" w:cstheme="minorHAnsi"/>
          <w:lang w:val="en-AU"/>
        </w:rPr>
      </w:pPr>
      <w:r w:rsidRPr="00EE009F">
        <w:rPr>
          <w:rFonts w:asciiTheme="minorHAnsi" w:hAnsiTheme="minorHAnsi" w:cstheme="minorHAnsi"/>
          <w:b/>
          <w:bCs/>
          <w:lang w:val="en-AU"/>
        </w:rPr>
        <w:t>Situational Awareness</w:t>
      </w:r>
      <w:r>
        <w:rPr>
          <w:rFonts w:asciiTheme="minorHAnsi" w:hAnsiTheme="minorHAnsi" w:cstheme="minorHAnsi"/>
          <w:lang w:val="en-AU"/>
        </w:rPr>
        <w:t xml:space="preserve"> - </w:t>
      </w:r>
      <w:r w:rsidRPr="00EE009F">
        <w:rPr>
          <w:rFonts w:asciiTheme="minorHAnsi" w:hAnsiTheme="minorHAnsi" w:cstheme="minorHAnsi"/>
          <w:lang w:val="en-AU"/>
        </w:rPr>
        <w:t>inclusion of the definition of ‘Situational Awareness” in the International Dictionary of Marine Aids to Navigation following the VTS Committees request at VTS54.  That is:</w:t>
      </w:r>
    </w:p>
    <w:p w14:paraId="4A2AB2A6" w14:textId="77777777" w:rsidR="00EE009F" w:rsidRPr="00EE009F" w:rsidRDefault="00EE009F" w:rsidP="00EE009F">
      <w:pPr>
        <w:pStyle w:val="BodyText"/>
        <w:ind w:left="1440"/>
        <w:rPr>
          <w:rFonts w:asciiTheme="minorHAnsi" w:hAnsiTheme="minorHAnsi" w:cstheme="minorHAnsi"/>
          <w:i/>
          <w:iCs/>
          <w:lang w:val="en-AU"/>
        </w:rPr>
      </w:pPr>
      <w:r w:rsidRPr="00EE009F">
        <w:rPr>
          <w:rFonts w:asciiTheme="minorHAnsi" w:hAnsiTheme="minorHAnsi" w:cstheme="minorHAnsi"/>
          <w:i/>
          <w:iCs/>
          <w:lang w:val="en-AU"/>
        </w:rPr>
        <w:t xml:space="preserve">Situational awareness refers to the ability to identify, process, and comprehend the critical elements of information about what is happening in the surrounding environment at any given time. </w:t>
      </w:r>
    </w:p>
    <w:p w14:paraId="694F1D6B" w14:textId="63147334" w:rsidR="00EE009F" w:rsidRPr="00EE009F" w:rsidRDefault="00EE009F" w:rsidP="00EE009F">
      <w:pPr>
        <w:pStyle w:val="BodyText"/>
        <w:ind w:left="1440"/>
        <w:rPr>
          <w:rFonts w:asciiTheme="minorHAnsi" w:hAnsiTheme="minorHAnsi" w:cstheme="minorHAnsi"/>
          <w:i/>
          <w:iCs/>
          <w:lang w:val="en-AU"/>
        </w:rPr>
      </w:pPr>
      <w:r w:rsidRPr="00EE009F">
        <w:rPr>
          <w:rFonts w:asciiTheme="minorHAnsi" w:hAnsiTheme="minorHAnsi" w:cstheme="minorHAnsi"/>
          <w:i/>
          <w:iCs/>
          <w:lang w:val="en-AU"/>
        </w:rPr>
        <w:t>It involves being aware of what is happening around you and understanding how that information, events, and your own actions will impact your goals and objectives, both immediately and in the near future.</w:t>
      </w:r>
    </w:p>
    <w:bookmarkEnd w:id="7"/>
    <w:p w14:paraId="7FF5EBC1" w14:textId="705F474A" w:rsidR="001824B1" w:rsidRPr="00957808" w:rsidRDefault="00C17E3D" w:rsidP="00CB43F9">
      <w:pPr>
        <w:pStyle w:val="ListParagraph"/>
        <w:numPr>
          <w:ilvl w:val="0"/>
          <w:numId w:val="22"/>
        </w:numPr>
        <w:spacing w:before="120" w:after="120"/>
        <w:ind w:left="357"/>
        <w:contextualSpacing w:val="0"/>
        <w:rPr>
          <w:rFonts w:ascii="Calibri" w:hAnsi="Calibri"/>
          <w:lang w:eastAsia="de-DE"/>
        </w:rPr>
      </w:pPr>
      <w:r>
        <w:rPr>
          <w:rFonts w:ascii="Calibri" w:hAnsi="Calibri"/>
          <w:b/>
          <w:bCs/>
          <w:lang w:eastAsia="de-DE"/>
        </w:rPr>
        <w:t xml:space="preserve">Draft Guideline on </w:t>
      </w:r>
      <w:r w:rsidRPr="00C75027">
        <w:rPr>
          <w:rFonts w:ascii="Calibri" w:hAnsi="Calibri"/>
          <w:b/>
          <w:bCs/>
          <w:lang w:eastAsia="de-DE"/>
        </w:rPr>
        <w:t>Implications of MASS from a VTS Perspective</w:t>
      </w:r>
    </w:p>
    <w:p w14:paraId="6CF1649A" w14:textId="50F24AD1" w:rsidR="00157B58" w:rsidRDefault="00DF342A" w:rsidP="00157B58">
      <w:pPr>
        <w:spacing w:before="120" w:after="120"/>
        <w:rPr>
          <w:rFonts w:ascii="Calibri" w:hAnsi="Calibri"/>
          <w:lang w:eastAsia="de-DE"/>
        </w:rPr>
      </w:pPr>
      <w:r>
        <w:rPr>
          <w:rFonts w:ascii="Calibri" w:hAnsi="Calibri"/>
          <w:lang w:eastAsia="de-DE"/>
        </w:rPr>
        <w:t>General d</w:t>
      </w:r>
      <w:r w:rsidR="00EE009F" w:rsidRPr="00EE009F">
        <w:rPr>
          <w:rFonts w:ascii="Calibri" w:hAnsi="Calibri"/>
          <w:lang w:eastAsia="de-DE"/>
        </w:rPr>
        <w:t>iscussion highlighted the importance of</w:t>
      </w:r>
      <w:r w:rsidR="00157B58">
        <w:rPr>
          <w:rFonts w:ascii="Calibri" w:hAnsi="Calibri"/>
          <w:lang w:eastAsia="de-DE"/>
        </w:rPr>
        <w:t>:</w:t>
      </w:r>
    </w:p>
    <w:p w14:paraId="6B2F523B" w14:textId="53229EE4" w:rsidR="003926D8" w:rsidRPr="00157B58" w:rsidRDefault="00157B58" w:rsidP="00157B58">
      <w:pPr>
        <w:pStyle w:val="ListParagraph"/>
        <w:numPr>
          <w:ilvl w:val="0"/>
          <w:numId w:val="49"/>
        </w:numPr>
        <w:spacing w:before="120" w:after="120"/>
        <w:contextualSpacing w:val="0"/>
        <w:rPr>
          <w:rFonts w:ascii="Calibri" w:hAnsi="Calibri"/>
          <w:lang w:eastAsia="de-DE"/>
        </w:rPr>
      </w:pPr>
      <w:r>
        <w:rPr>
          <w:rFonts w:ascii="Calibri" w:hAnsi="Calibri"/>
          <w:lang w:eastAsia="de-DE"/>
        </w:rPr>
        <w:t>S</w:t>
      </w:r>
      <w:r w:rsidR="00EE009F" w:rsidRPr="00157B58">
        <w:rPr>
          <w:rFonts w:ascii="Calibri" w:hAnsi="Calibri"/>
          <w:lang w:eastAsia="de-DE"/>
        </w:rPr>
        <w:t xml:space="preserve">ituational awareness </w:t>
      </w:r>
      <w:r>
        <w:rPr>
          <w:rFonts w:ascii="Calibri" w:hAnsi="Calibri"/>
          <w:lang w:eastAsia="de-DE"/>
        </w:rPr>
        <w:t xml:space="preserve">for </w:t>
      </w:r>
      <w:r w:rsidRPr="00157B58">
        <w:rPr>
          <w:rFonts w:ascii="Calibri" w:hAnsi="Calibri"/>
          <w:lang w:eastAsia="de-DE"/>
        </w:rPr>
        <w:t xml:space="preserve">maintaining the safety and efficiency of navigation and support the protection of the environment within a VTS area is for both the VTS and individual ships </w:t>
      </w:r>
      <w:r w:rsidR="00EE009F" w:rsidRPr="00157B58">
        <w:rPr>
          <w:rFonts w:ascii="Calibri" w:hAnsi="Calibri"/>
          <w:lang w:eastAsia="de-DE"/>
        </w:rPr>
        <w:t xml:space="preserve">both within a VTS and between VTS and allied services, automated systems, Masters/MASS masters and Remote Operation Centres with </w:t>
      </w:r>
      <w:r w:rsidR="000314BA" w:rsidRPr="00157B58">
        <w:rPr>
          <w:rFonts w:ascii="Calibri" w:hAnsi="Calibri"/>
          <w:lang w:eastAsia="de-DE"/>
        </w:rPr>
        <w:t xml:space="preserve">a </w:t>
      </w:r>
      <w:r w:rsidR="00EE009F" w:rsidRPr="00157B58">
        <w:rPr>
          <w:rFonts w:ascii="Calibri" w:hAnsi="Calibri"/>
          <w:lang w:eastAsia="de-DE"/>
        </w:rPr>
        <w:t xml:space="preserve">dynamic mix of conventional, automized and autonomous ships is fundamental to the safety and efficiency of navigation, contribute to the safety of life at sea and support the protection of the environment.  </w:t>
      </w:r>
    </w:p>
    <w:p w14:paraId="2DF0DB02" w14:textId="19C76F11" w:rsidR="00157B58" w:rsidRPr="00157B58" w:rsidRDefault="00157B58" w:rsidP="00157B58">
      <w:pPr>
        <w:pStyle w:val="ListParagraph"/>
        <w:numPr>
          <w:ilvl w:val="0"/>
          <w:numId w:val="49"/>
        </w:numPr>
        <w:spacing w:before="120" w:after="120"/>
        <w:contextualSpacing w:val="0"/>
        <w:rPr>
          <w:rFonts w:ascii="Calibri" w:hAnsi="Calibri"/>
          <w:lang w:eastAsia="de-DE"/>
        </w:rPr>
      </w:pPr>
      <w:r>
        <w:rPr>
          <w:rFonts w:ascii="Calibri" w:hAnsi="Calibri"/>
          <w:lang w:eastAsia="de-DE"/>
        </w:rPr>
        <w:t>The significance and difference of the terms i</w:t>
      </w:r>
      <w:r w:rsidR="000314BA" w:rsidRPr="00157B58">
        <w:rPr>
          <w:rFonts w:ascii="Calibri" w:hAnsi="Calibri"/>
          <w:lang w:eastAsia="de-DE"/>
        </w:rPr>
        <w:t xml:space="preserve">nteraction </w:t>
      </w:r>
      <w:r>
        <w:rPr>
          <w:rFonts w:ascii="Calibri" w:hAnsi="Calibri"/>
          <w:lang w:eastAsia="de-DE"/>
        </w:rPr>
        <w:t>and</w:t>
      </w:r>
      <w:r w:rsidR="000314BA" w:rsidRPr="00157B58">
        <w:rPr>
          <w:rFonts w:ascii="Calibri" w:hAnsi="Calibri"/>
          <w:lang w:eastAsia="de-DE"/>
        </w:rPr>
        <w:t xml:space="preserve"> communication</w:t>
      </w:r>
      <w:r>
        <w:rPr>
          <w:rFonts w:ascii="Calibri" w:hAnsi="Calibri"/>
          <w:lang w:eastAsia="de-DE"/>
        </w:rPr>
        <w:t xml:space="preserve">, </w:t>
      </w:r>
      <w:r w:rsidRPr="00157B58">
        <w:rPr>
          <w:rFonts w:ascii="Calibri" w:hAnsi="Calibri"/>
          <w:lang w:eastAsia="de-DE"/>
        </w:rPr>
        <w:t>noting the IMO resolution for VTS uses the term ‘interaction’ in the definition of VTS.  That is</w:t>
      </w:r>
      <w:r>
        <w:rPr>
          <w:rFonts w:ascii="Calibri" w:hAnsi="Calibri"/>
          <w:lang w:eastAsia="de-DE"/>
        </w:rPr>
        <w:t xml:space="preserve"> – </w:t>
      </w:r>
      <w:r w:rsidR="00DF342A">
        <w:rPr>
          <w:rFonts w:ascii="Calibri" w:hAnsi="Calibri"/>
          <w:lang w:eastAsia="de-DE"/>
        </w:rPr>
        <w:t>“</w:t>
      </w:r>
      <w:r w:rsidRPr="00157B58">
        <w:rPr>
          <w:rFonts w:ascii="Calibri" w:hAnsi="Calibri"/>
          <w:i/>
          <w:iCs/>
          <w:lang w:eastAsia="de-DE"/>
        </w:rPr>
        <w:t xml:space="preserve">the capability to interact with vessel traffic and respond to developing </w:t>
      </w:r>
      <w:r w:rsidR="00DF342A" w:rsidRPr="00157B58">
        <w:rPr>
          <w:rFonts w:ascii="Calibri" w:hAnsi="Calibri"/>
          <w:i/>
          <w:iCs/>
          <w:lang w:eastAsia="de-DE"/>
        </w:rPr>
        <w:t>situations</w:t>
      </w:r>
      <w:r w:rsidR="00DF342A">
        <w:rPr>
          <w:rFonts w:ascii="Calibri" w:hAnsi="Calibri"/>
          <w:i/>
          <w:iCs/>
          <w:lang w:eastAsia="de-DE"/>
        </w:rPr>
        <w:t>”</w:t>
      </w:r>
      <w:r w:rsidRPr="00157B58">
        <w:rPr>
          <w:rFonts w:ascii="Calibri" w:hAnsi="Calibri"/>
          <w:lang w:eastAsia="de-DE"/>
        </w:rPr>
        <w:t>.  In general:</w:t>
      </w:r>
    </w:p>
    <w:p w14:paraId="0C0EAF93" w14:textId="167D34C4" w:rsidR="00157B58" w:rsidRPr="00DF342A" w:rsidRDefault="00157B58" w:rsidP="00DF342A">
      <w:pPr>
        <w:pStyle w:val="ListParagraph"/>
        <w:numPr>
          <w:ilvl w:val="1"/>
          <w:numId w:val="49"/>
        </w:numPr>
        <w:spacing w:before="120" w:after="120"/>
        <w:ind w:left="1485" w:hanging="357"/>
        <w:contextualSpacing w:val="0"/>
        <w:rPr>
          <w:rFonts w:ascii="Calibri" w:hAnsi="Calibri"/>
          <w:lang w:eastAsia="de-DE"/>
        </w:rPr>
      </w:pPr>
      <w:r w:rsidRPr="00DF342A">
        <w:rPr>
          <w:rFonts w:ascii="Calibri" w:hAnsi="Calibri"/>
          <w:u w:val="single"/>
          <w:lang w:eastAsia="de-DE"/>
        </w:rPr>
        <w:t>Communication</w:t>
      </w:r>
      <w:r w:rsidRPr="00DF342A">
        <w:rPr>
          <w:rFonts w:ascii="Calibri" w:hAnsi="Calibri"/>
          <w:lang w:eastAsia="de-DE"/>
        </w:rPr>
        <w:t xml:space="preserve"> - refers to the act of sharing information.</w:t>
      </w:r>
    </w:p>
    <w:p w14:paraId="2A7257B2" w14:textId="5B31C9C7" w:rsidR="00157B58" w:rsidRPr="00DF342A" w:rsidRDefault="00157B58" w:rsidP="00DF342A">
      <w:pPr>
        <w:pStyle w:val="ListParagraph"/>
        <w:numPr>
          <w:ilvl w:val="1"/>
          <w:numId w:val="49"/>
        </w:numPr>
        <w:spacing w:before="120" w:after="120"/>
        <w:ind w:left="1485" w:hanging="357"/>
        <w:contextualSpacing w:val="0"/>
        <w:rPr>
          <w:rFonts w:ascii="Calibri" w:hAnsi="Calibri"/>
          <w:lang w:eastAsia="de-DE"/>
        </w:rPr>
      </w:pPr>
      <w:r w:rsidRPr="00DF342A">
        <w:rPr>
          <w:rFonts w:ascii="Calibri" w:hAnsi="Calibri"/>
          <w:u w:val="single"/>
          <w:lang w:eastAsia="de-DE"/>
        </w:rPr>
        <w:t>Interaction</w:t>
      </w:r>
      <w:r w:rsidRPr="00DF342A">
        <w:rPr>
          <w:rFonts w:ascii="Calibri" w:hAnsi="Calibri"/>
          <w:lang w:eastAsia="de-DE"/>
        </w:rPr>
        <w:t xml:space="preserve"> - refers to acting in such a manner so as to affect the other.</w:t>
      </w:r>
    </w:p>
    <w:p w14:paraId="28CF2832" w14:textId="54612F09" w:rsidR="000314BA" w:rsidRPr="00DF342A" w:rsidRDefault="00157B58" w:rsidP="00DF342A">
      <w:pPr>
        <w:pStyle w:val="ListParagraph"/>
        <w:numPr>
          <w:ilvl w:val="1"/>
          <w:numId w:val="49"/>
        </w:numPr>
        <w:spacing w:before="120" w:after="120"/>
        <w:ind w:left="1485" w:hanging="357"/>
        <w:contextualSpacing w:val="0"/>
        <w:rPr>
          <w:rFonts w:ascii="Calibri" w:hAnsi="Calibri"/>
          <w:lang w:eastAsia="de-DE"/>
        </w:rPr>
      </w:pPr>
      <w:r w:rsidRPr="00DF342A">
        <w:rPr>
          <w:rFonts w:ascii="Calibri" w:hAnsi="Calibri"/>
          <w:lang w:eastAsia="de-DE"/>
        </w:rPr>
        <w:t>The key difference between ‘communication’ and ‘interaction’ is that ‘interaction’ is a broader term while ‘communication’ is a part of the ‘interaction’</w:t>
      </w:r>
    </w:p>
    <w:p w14:paraId="609779FA" w14:textId="3EC22BD9" w:rsidR="003926D8" w:rsidRDefault="00EE009F" w:rsidP="00957808">
      <w:pPr>
        <w:spacing w:before="120" w:after="120"/>
        <w:rPr>
          <w:rFonts w:ascii="Calibri" w:hAnsi="Calibri"/>
          <w:lang w:eastAsia="de-DE"/>
        </w:rPr>
      </w:pPr>
      <w:r>
        <w:rPr>
          <w:rFonts w:ascii="Calibri" w:hAnsi="Calibri"/>
          <w:lang w:eastAsia="de-DE"/>
        </w:rPr>
        <w:t>Noting this and the review of MASS related development since VTS54 the Group completed a revision of the draft guideline.</w:t>
      </w:r>
    </w:p>
    <w:p w14:paraId="1EBA8FF1" w14:textId="6A2A93C7" w:rsidR="00B76607" w:rsidRDefault="00B76607" w:rsidP="008C6A0E">
      <w:pPr>
        <w:pStyle w:val="BodyText"/>
        <w:rPr>
          <w:rFonts w:asciiTheme="minorHAnsi" w:hAnsiTheme="minorHAnsi" w:cstheme="minorHAnsi"/>
        </w:rPr>
      </w:pPr>
      <w:bookmarkStart w:id="9" w:name="_Hlk143011537"/>
      <w:r w:rsidRPr="00B76607">
        <w:rPr>
          <w:rFonts w:asciiTheme="minorHAnsi" w:hAnsiTheme="minorHAnsi" w:cstheme="minorHAnsi"/>
          <w:lang w:val="en-IE"/>
        </w:rPr>
        <w:lastRenderedPageBreak/>
        <w:t>Participants also noted there is little documented information available on the operational implications from “MASS Testbeds” around the world with regards to the safety and efficiency of navigation as most have been outside VTS areas or if so, in a controlled environment, and suggested that IALA members be encouraged to share any information available at VTS55</w:t>
      </w:r>
      <w:r w:rsidR="00EE009F">
        <w:rPr>
          <w:rFonts w:asciiTheme="minorHAnsi" w:hAnsiTheme="minorHAnsi" w:cstheme="minorHAnsi"/>
          <w:lang w:val="en-IE"/>
        </w:rPr>
        <w:t>.</w:t>
      </w:r>
    </w:p>
    <w:bookmarkEnd w:id="9"/>
    <w:p w14:paraId="539B43F6" w14:textId="77777777" w:rsidR="00A446C9" w:rsidRPr="007A395D" w:rsidRDefault="00A446C9" w:rsidP="00605E43">
      <w:pPr>
        <w:pStyle w:val="Heading1"/>
      </w:pPr>
      <w:r w:rsidRPr="007A395D">
        <w:t>Action requested of the Committee</w:t>
      </w:r>
    </w:p>
    <w:p w14:paraId="1DA6D3DE" w14:textId="116D0AF7" w:rsidR="007903DF" w:rsidRDefault="00F25BF4" w:rsidP="00B76607">
      <w:pPr>
        <w:pStyle w:val="BodyText"/>
        <w:rPr>
          <w:rFonts w:ascii="Calibri" w:hAnsi="Calibri"/>
        </w:rPr>
      </w:pPr>
      <w:r w:rsidRPr="00B76607">
        <w:rPr>
          <w:rFonts w:ascii="Calibri" w:hAnsi="Calibri"/>
          <w:b/>
          <w:bCs/>
        </w:rPr>
        <w:t>The Committee</w:t>
      </w:r>
      <w:r w:rsidRPr="007A395D">
        <w:rPr>
          <w:rFonts w:ascii="Calibri" w:hAnsi="Calibri"/>
        </w:rPr>
        <w:t xml:space="preserve"> is requested to</w:t>
      </w:r>
      <w:r w:rsidR="00B76607">
        <w:rPr>
          <w:rFonts w:ascii="Calibri" w:hAnsi="Calibri"/>
        </w:rPr>
        <w:t xml:space="preserve"> note</w:t>
      </w:r>
      <w:r w:rsidR="007903DF">
        <w:rPr>
          <w:rFonts w:ascii="Calibri" w:hAnsi="Calibri"/>
        </w:rPr>
        <w:t xml:space="preserve"> draft </w:t>
      </w:r>
      <w:r w:rsidR="00B76607">
        <w:rPr>
          <w:rFonts w:ascii="Calibri" w:hAnsi="Calibri"/>
        </w:rPr>
        <w:t xml:space="preserve">revised </w:t>
      </w:r>
      <w:r w:rsidR="00063BA6">
        <w:rPr>
          <w:rFonts w:ascii="Calibri" w:hAnsi="Calibri"/>
        </w:rPr>
        <w:t>Guideline</w:t>
      </w:r>
      <w:r w:rsidR="007903DF">
        <w:rPr>
          <w:rFonts w:ascii="Calibri" w:hAnsi="Calibri"/>
        </w:rPr>
        <w:t xml:space="preserve"> </w:t>
      </w:r>
      <w:r w:rsidR="00063BA6" w:rsidRPr="00063BA6">
        <w:rPr>
          <w:rFonts w:ascii="Calibri" w:hAnsi="Calibri"/>
        </w:rPr>
        <w:t xml:space="preserve">to assist VTS providers interact with vessel traffic, regardless of whether certain functions are remotely controlled or autonomously operated and respond to developing situations within a VTS area </w:t>
      </w:r>
      <w:r w:rsidR="00063BA6" w:rsidRPr="00183B5B">
        <w:rPr>
          <w:rFonts w:ascii="Calibri" w:hAnsi="Calibri"/>
        </w:rPr>
        <w:t>(</w:t>
      </w:r>
      <w:r w:rsidR="00183B5B" w:rsidRPr="00183B5B">
        <w:rPr>
          <w:rFonts w:ascii="Calibri" w:hAnsi="Calibri"/>
          <w:i/>
          <w:iCs/>
        </w:rPr>
        <w:t>VTS5</w:t>
      </w:r>
      <w:r w:rsidR="00B76607">
        <w:rPr>
          <w:rFonts w:ascii="Calibri" w:hAnsi="Calibri"/>
          <w:i/>
          <w:iCs/>
        </w:rPr>
        <w:t>5</w:t>
      </w:r>
      <w:r w:rsidR="00183B5B" w:rsidRPr="00183B5B">
        <w:rPr>
          <w:rFonts w:ascii="Calibri" w:hAnsi="Calibri"/>
          <w:i/>
          <w:iCs/>
        </w:rPr>
        <w:t>-</w:t>
      </w:r>
      <w:r w:rsidR="002E5250">
        <w:rPr>
          <w:rFonts w:ascii="Calibri" w:hAnsi="Calibri"/>
          <w:i/>
          <w:iCs/>
        </w:rPr>
        <w:t>8.1.1.1)</w:t>
      </w:r>
      <w:r w:rsidR="00183B5B" w:rsidRPr="00183B5B">
        <w:rPr>
          <w:rFonts w:ascii="Calibri" w:hAnsi="Calibri"/>
          <w:i/>
          <w:iCs/>
        </w:rPr>
        <w:t xml:space="preserve"> Draft Guideline on Provision of VTS to Autonomous and Conventional Ships</w:t>
      </w:r>
      <w:r w:rsidR="00063BA6">
        <w:rPr>
          <w:rFonts w:ascii="Calibri" w:hAnsi="Calibri"/>
        </w:rPr>
        <w:t>)</w:t>
      </w:r>
      <w:r w:rsidR="00183B5B">
        <w:rPr>
          <w:rFonts w:ascii="Calibri" w:hAnsi="Calibri"/>
        </w:rPr>
        <w:t>.</w:t>
      </w:r>
    </w:p>
    <w:p w14:paraId="4ECDB8C3" w14:textId="0B466468" w:rsidR="00B76607" w:rsidRDefault="00B76607" w:rsidP="00B76607">
      <w:pPr>
        <w:pStyle w:val="BodyText"/>
        <w:rPr>
          <w:rFonts w:ascii="Calibri" w:hAnsi="Calibri"/>
        </w:rPr>
      </w:pPr>
      <w:r w:rsidRPr="00913F14">
        <w:rPr>
          <w:rFonts w:ascii="Calibri" w:hAnsi="Calibri"/>
          <w:b/>
          <w:bCs/>
        </w:rPr>
        <w:t>Committee members</w:t>
      </w:r>
      <w:r>
        <w:rPr>
          <w:rFonts w:ascii="Calibri" w:hAnsi="Calibri"/>
        </w:rPr>
        <w:t xml:space="preserve"> </w:t>
      </w:r>
      <w:r w:rsidR="00913F14">
        <w:rPr>
          <w:rFonts w:ascii="Calibri" w:hAnsi="Calibri"/>
        </w:rPr>
        <w:t xml:space="preserve">involved with “MASS Testbeds” </w:t>
      </w:r>
      <w:r>
        <w:rPr>
          <w:rFonts w:ascii="Calibri" w:hAnsi="Calibri"/>
        </w:rPr>
        <w:t>are requested to</w:t>
      </w:r>
      <w:r w:rsidR="00913F14">
        <w:rPr>
          <w:rFonts w:ascii="Calibri" w:hAnsi="Calibri"/>
        </w:rPr>
        <w:t>, where possible, share information they may have with regards to the outcomes and specifically any operational implications from a VTS perspective.</w:t>
      </w:r>
    </w:p>
    <w:p w14:paraId="73D6A050" w14:textId="1560B3E8" w:rsidR="001824B1" w:rsidRPr="00063BA6" w:rsidRDefault="005903AA" w:rsidP="00155C4F">
      <w:pPr>
        <w:pStyle w:val="BodyText"/>
        <w:rPr>
          <w:rFonts w:ascii="Calibri" w:hAnsi="Calibri"/>
          <w:b/>
          <w:bCs/>
          <w:u w:val="single"/>
        </w:rPr>
      </w:pPr>
      <w:r w:rsidRPr="00063BA6">
        <w:rPr>
          <w:rFonts w:ascii="Calibri" w:hAnsi="Calibri"/>
          <w:b/>
          <w:bCs/>
          <w:u w:val="single"/>
        </w:rPr>
        <w:t>Attachments</w:t>
      </w:r>
    </w:p>
    <w:p w14:paraId="68CF5443" w14:textId="4B583407" w:rsidR="005903AA" w:rsidRPr="006C16F1" w:rsidRDefault="0072766E" w:rsidP="0062385C">
      <w:pPr>
        <w:pStyle w:val="BodyText"/>
        <w:numPr>
          <w:ilvl w:val="0"/>
          <w:numId w:val="34"/>
        </w:numPr>
        <w:spacing w:before="40" w:after="40"/>
        <w:ind w:left="357" w:hanging="357"/>
        <w:rPr>
          <w:rFonts w:ascii="Calibri" w:hAnsi="Calibri"/>
          <w:i/>
          <w:iCs/>
        </w:rPr>
      </w:pPr>
      <w:r w:rsidRPr="006C16F1">
        <w:rPr>
          <w:rFonts w:ascii="Calibri" w:hAnsi="Calibri"/>
          <w:i/>
          <w:iCs/>
        </w:rPr>
        <w:t>VTS5</w:t>
      </w:r>
      <w:r w:rsidR="00C75027" w:rsidRPr="006C16F1">
        <w:rPr>
          <w:rFonts w:ascii="Calibri" w:hAnsi="Calibri"/>
          <w:i/>
          <w:iCs/>
        </w:rPr>
        <w:t>5</w:t>
      </w:r>
      <w:r w:rsidRPr="006C16F1">
        <w:rPr>
          <w:rFonts w:ascii="Calibri" w:hAnsi="Calibri"/>
          <w:i/>
          <w:iCs/>
        </w:rPr>
        <w:t>-</w:t>
      </w:r>
      <w:r w:rsidR="00AB3E0C">
        <w:rPr>
          <w:rFonts w:ascii="Calibri" w:hAnsi="Calibri"/>
          <w:i/>
          <w:iCs/>
        </w:rPr>
        <w:t>8.1.</w:t>
      </w:r>
      <w:r w:rsidR="002E5250">
        <w:rPr>
          <w:rFonts w:ascii="Calibri" w:hAnsi="Calibri"/>
          <w:i/>
          <w:iCs/>
        </w:rPr>
        <w:t xml:space="preserve">1.1 </w:t>
      </w:r>
      <w:r w:rsidR="005903AA" w:rsidRPr="006C16F1">
        <w:rPr>
          <w:rFonts w:ascii="Calibri" w:hAnsi="Calibri"/>
          <w:i/>
          <w:iCs/>
        </w:rPr>
        <w:t>Draft Guideline</w:t>
      </w:r>
      <w:r w:rsidR="00E61FA9" w:rsidRPr="006C16F1">
        <w:rPr>
          <w:rFonts w:ascii="Calibri" w:hAnsi="Calibri"/>
          <w:i/>
          <w:iCs/>
        </w:rPr>
        <w:t xml:space="preserve"> </w:t>
      </w:r>
      <w:r w:rsidR="00183B5B" w:rsidRPr="006C16F1">
        <w:rPr>
          <w:rFonts w:ascii="Calibri" w:hAnsi="Calibri"/>
          <w:i/>
          <w:iCs/>
        </w:rPr>
        <w:t>on</w:t>
      </w:r>
      <w:r w:rsidR="0064166E" w:rsidRPr="006C16F1">
        <w:rPr>
          <w:rFonts w:ascii="Calibri" w:hAnsi="Calibri"/>
          <w:i/>
          <w:iCs/>
        </w:rPr>
        <w:t xml:space="preserve"> Provision of VTS to Autonomous and Conventional Ships.</w:t>
      </w:r>
    </w:p>
    <w:p w14:paraId="66F01CCA" w14:textId="46DFFA63" w:rsidR="00AB3E0C" w:rsidRPr="006C16F1" w:rsidRDefault="00AB3E0C" w:rsidP="00AB3E0C">
      <w:pPr>
        <w:pStyle w:val="BodyText"/>
        <w:numPr>
          <w:ilvl w:val="0"/>
          <w:numId w:val="34"/>
        </w:numPr>
        <w:spacing w:before="40" w:after="40"/>
        <w:ind w:left="357" w:hanging="357"/>
        <w:rPr>
          <w:rFonts w:ascii="Calibri" w:hAnsi="Calibri"/>
          <w:i/>
          <w:iCs/>
        </w:rPr>
      </w:pPr>
      <w:r w:rsidRPr="006C16F1">
        <w:rPr>
          <w:rFonts w:ascii="Calibri" w:hAnsi="Calibri"/>
          <w:i/>
          <w:iCs/>
        </w:rPr>
        <w:t>VTS55-</w:t>
      </w:r>
      <w:r w:rsidR="002E5250">
        <w:rPr>
          <w:rFonts w:ascii="Calibri" w:hAnsi="Calibri"/>
          <w:i/>
          <w:iCs/>
        </w:rPr>
        <w:t xml:space="preserve">8.1.1.2 </w:t>
      </w:r>
      <w:r w:rsidRPr="006C16F1">
        <w:rPr>
          <w:rFonts w:ascii="Calibri" w:hAnsi="Calibri"/>
          <w:i/>
          <w:iCs/>
        </w:rPr>
        <w:t>MSC\108\MSC 108-4-1.</w:t>
      </w:r>
    </w:p>
    <w:p w14:paraId="667BE54F" w14:textId="5297F6C1" w:rsidR="00C75027" w:rsidRPr="006C16F1" w:rsidRDefault="0072766E" w:rsidP="00C75027">
      <w:pPr>
        <w:pStyle w:val="BodyText"/>
        <w:numPr>
          <w:ilvl w:val="0"/>
          <w:numId w:val="34"/>
        </w:numPr>
        <w:spacing w:before="40" w:after="40"/>
        <w:ind w:left="357" w:hanging="357"/>
        <w:rPr>
          <w:rFonts w:ascii="Calibri" w:hAnsi="Calibri"/>
          <w:i/>
          <w:iCs/>
        </w:rPr>
      </w:pPr>
      <w:r w:rsidRPr="006C16F1">
        <w:rPr>
          <w:rFonts w:ascii="Calibri" w:hAnsi="Calibri"/>
          <w:i/>
          <w:iCs/>
        </w:rPr>
        <w:t>VTS5</w:t>
      </w:r>
      <w:r w:rsidR="00C75027" w:rsidRPr="006C16F1">
        <w:rPr>
          <w:rFonts w:ascii="Calibri" w:hAnsi="Calibri"/>
          <w:i/>
          <w:iCs/>
        </w:rPr>
        <w:t>5</w:t>
      </w:r>
      <w:r w:rsidRPr="006C16F1">
        <w:rPr>
          <w:rFonts w:ascii="Calibri" w:hAnsi="Calibri"/>
          <w:i/>
          <w:iCs/>
        </w:rPr>
        <w:t>-</w:t>
      </w:r>
      <w:r w:rsidR="00AB3E0C">
        <w:rPr>
          <w:rFonts w:ascii="Calibri" w:hAnsi="Calibri"/>
          <w:i/>
          <w:iCs/>
        </w:rPr>
        <w:t>8.1.2</w:t>
      </w:r>
      <w:r w:rsidR="00EE20F8" w:rsidRPr="006C16F1">
        <w:rPr>
          <w:rFonts w:ascii="Calibri" w:hAnsi="Calibri"/>
          <w:i/>
          <w:iCs/>
        </w:rPr>
        <w:t xml:space="preserve"> Draft Guideline MASS implications for Shore Authorities</w:t>
      </w:r>
      <w:bookmarkStart w:id="10" w:name="_Hlk143193823"/>
      <w:r w:rsidR="00AB3E0C">
        <w:rPr>
          <w:rFonts w:ascii="Calibri" w:hAnsi="Calibri"/>
          <w:i/>
          <w:iCs/>
        </w:rPr>
        <w:t xml:space="preserve"> (DTEC2)</w:t>
      </w:r>
    </w:p>
    <w:bookmarkEnd w:id="10"/>
    <w:p w14:paraId="2AA62DD9" w14:textId="77777777" w:rsidR="00AB3E0C" w:rsidRPr="006C16F1" w:rsidRDefault="00AB3E0C" w:rsidP="002E5250">
      <w:pPr>
        <w:pStyle w:val="BodyText"/>
        <w:spacing w:before="40" w:after="40"/>
        <w:rPr>
          <w:rFonts w:ascii="Calibri" w:hAnsi="Calibri"/>
          <w:i/>
          <w:iCs/>
        </w:rPr>
      </w:pPr>
    </w:p>
    <w:sectPr w:rsidR="00AB3E0C" w:rsidRPr="006C16F1" w:rsidSect="00177BB1">
      <w:headerReference w:type="default" r:id="rId13"/>
      <w:footerReference w:type="defaul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FF0BD" w14:textId="77777777" w:rsidR="00FD5A5A" w:rsidRDefault="00FD5A5A" w:rsidP="00362CD9">
      <w:r>
        <w:separator/>
      </w:r>
    </w:p>
  </w:endnote>
  <w:endnote w:type="continuationSeparator" w:id="0">
    <w:p w14:paraId="21F9B800" w14:textId="77777777" w:rsidR="00FD5A5A" w:rsidRDefault="00FD5A5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Microsoft Sans Serif"/>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809E" w14:textId="77777777" w:rsidR="009A57B9" w:rsidRPr="00E92562" w:rsidRDefault="00444C4A">
    <w:pPr>
      <w:pStyle w:val="Footer"/>
      <w:rPr>
        <w:sz w:val="18"/>
        <w:szCs w:val="18"/>
      </w:rPr>
    </w:pPr>
    <w:r w:rsidRPr="00E92562">
      <w:rPr>
        <w:sz w:val="18"/>
        <w:szCs w:val="18"/>
      </w:rPr>
      <w:tab/>
    </w:r>
    <w:r w:rsidRPr="00E92562">
      <w:rPr>
        <w:sz w:val="18"/>
        <w:szCs w:val="18"/>
      </w:rPr>
      <w:fldChar w:fldCharType="begin"/>
    </w:r>
    <w:r w:rsidRPr="00E92562">
      <w:rPr>
        <w:sz w:val="18"/>
        <w:szCs w:val="18"/>
      </w:rPr>
      <w:instrText xml:space="preserve"> PAGE   \* MERGEFORMAT </w:instrText>
    </w:r>
    <w:r w:rsidRPr="00E92562">
      <w:rPr>
        <w:sz w:val="18"/>
        <w:szCs w:val="18"/>
      </w:rPr>
      <w:fldChar w:fldCharType="separate"/>
    </w:r>
    <w:r w:rsidRPr="00E92562">
      <w:rPr>
        <w:noProof/>
        <w:sz w:val="18"/>
        <w:szCs w:val="18"/>
      </w:rPr>
      <w:t>1</w:t>
    </w:r>
    <w:r w:rsidRPr="00E9256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77ED2" w14:textId="77777777" w:rsidR="00FD5A5A" w:rsidRDefault="00FD5A5A" w:rsidP="00362CD9">
      <w:r>
        <w:separator/>
      </w:r>
    </w:p>
  </w:footnote>
  <w:footnote w:type="continuationSeparator" w:id="0">
    <w:p w14:paraId="0415D4A4" w14:textId="77777777" w:rsidR="00FD5A5A" w:rsidRDefault="00FD5A5A" w:rsidP="00362CD9">
      <w:r>
        <w:continuationSeparator/>
      </w:r>
    </w:p>
  </w:footnote>
  <w:footnote w:id="1">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3EA44" w14:textId="0AF5F69C" w:rsidR="009A57B9" w:rsidRDefault="009A57B9" w:rsidP="001824B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F1673"/>
    <w:multiLevelType w:val="hybridMultilevel"/>
    <w:tmpl w:val="C55A83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AE73D8"/>
    <w:multiLevelType w:val="hybridMultilevel"/>
    <w:tmpl w:val="D02260C4"/>
    <w:lvl w:ilvl="0" w:tplc="0C090001">
      <w:start w:val="1"/>
      <w:numFmt w:val="bullet"/>
      <w:lvlText w:val=""/>
      <w:lvlJc w:val="left"/>
      <w:pPr>
        <w:ind w:left="360" w:hanging="360"/>
      </w:pPr>
      <w:rPr>
        <w:rFonts w:ascii="Symbol" w:hAnsi="Symbol" w:hint="default"/>
      </w:rPr>
    </w:lvl>
    <w:lvl w:ilvl="1" w:tplc="C420A992">
      <w:numFmt w:val="bullet"/>
      <w:lvlText w:val="•"/>
      <w:lvlJc w:val="left"/>
      <w:pPr>
        <w:ind w:left="1440" w:hanging="72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B434922"/>
    <w:multiLevelType w:val="hybridMultilevel"/>
    <w:tmpl w:val="5D9E10C2"/>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8707F0"/>
    <w:multiLevelType w:val="hybridMultilevel"/>
    <w:tmpl w:val="7F80D6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22F1405"/>
    <w:multiLevelType w:val="hybridMultilevel"/>
    <w:tmpl w:val="BB3A1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65462E"/>
    <w:multiLevelType w:val="hybridMultilevel"/>
    <w:tmpl w:val="104A33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2862BA3"/>
    <w:multiLevelType w:val="hybridMultilevel"/>
    <w:tmpl w:val="B262D1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EC2890"/>
    <w:multiLevelType w:val="hybridMultilevel"/>
    <w:tmpl w:val="871830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C5D1C17"/>
    <w:multiLevelType w:val="hybridMultilevel"/>
    <w:tmpl w:val="2F9CC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1AA721F"/>
    <w:multiLevelType w:val="hybridMultilevel"/>
    <w:tmpl w:val="EB6C2AFC"/>
    <w:lvl w:ilvl="0" w:tplc="5336938C">
      <w:numFmt w:val="bullet"/>
      <w:lvlText w:val="•"/>
      <w:lvlJc w:val="left"/>
      <w:pPr>
        <w:ind w:left="1080" w:hanging="72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36603084"/>
    <w:multiLevelType w:val="hybridMultilevel"/>
    <w:tmpl w:val="CBD8AC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B0C7223"/>
    <w:multiLevelType w:val="hybridMultilevel"/>
    <w:tmpl w:val="EE22461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0" w15:restartNumberingAfterBreak="0">
    <w:nsid w:val="3E7D76D2"/>
    <w:multiLevelType w:val="hybridMultilevel"/>
    <w:tmpl w:val="41E2D4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405136E7"/>
    <w:multiLevelType w:val="hybridMultilevel"/>
    <w:tmpl w:val="06F8A9A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start w:val="1"/>
      <w:numFmt w:val="bullet"/>
      <w:lvlText w:val="o"/>
      <w:lvlJc w:val="left"/>
      <w:pPr>
        <w:ind w:left="2874" w:hanging="360"/>
      </w:pPr>
      <w:rPr>
        <w:rFonts w:ascii="Courier New" w:hAnsi="Courier New" w:cs="Courier New" w:hint="default"/>
      </w:rPr>
    </w:lvl>
    <w:lvl w:ilvl="2" w:tplc="0C090005">
      <w:start w:val="1"/>
      <w:numFmt w:val="bullet"/>
      <w:lvlText w:val=""/>
      <w:lvlJc w:val="left"/>
      <w:pPr>
        <w:ind w:left="3594" w:hanging="360"/>
      </w:pPr>
      <w:rPr>
        <w:rFonts w:ascii="Wingdings" w:hAnsi="Wingdings" w:hint="default"/>
      </w:rPr>
    </w:lvl>
    <w:lvl w:ilvl="3" w:tplc="0C090001">
      <w:start w:val="1"/>
      <w:numFmt w:val="bullet"/>
      <w:lvlText w:val=""/>
      <w:lvlJc w:val="left"/>
      <w:pPr>
        <w:ind w:left="4314" w:hanging="360"/>
      </w:pPr>
      <w:rPr>
        <w:rFonts w:ascii="Symbol" w:hAnsi="Symbol" w:hint="default"/>
      </w:rPr>
    </w:lvl>
    <w:lvl w:ilvl="4" w:tplc="0C090003">
      <w:start w:val="1"/>
      <w:numFmt w:val="bullet"/>
      <w:lvlText w:val="o"/>
      <w:lvlJc w:val="left"/>
      <w:pPr>
        <w:ind w:left="5034" w:hanging="360"/>
      </w:pPr>
      <w:rPr>
        <w:rFonts w:ascii="Courier New" w:hAnsi="Courier New" w:cs="Courier New" w:hint="default"/>
      </w:rPr>
    </w:lvl>
    <w:lvl w:ilvl="5" w:tplc="0C090005">
      <w:start w:val="1"/>
      <w:numFmt w:val="bullet"/>
      <w:lvlText w:val=""/>
      <w:lvlJc w:val="left"/>
      <w:pPr>
        <w:ind w:left="5754" w:hanging="360"/>
      </w:pPr>
      <w:rPr>
        <w:rFonts w:ascii="Wingdings" w:hAnsi="Wingdings" w:hint="default"/>
      </w:rPr>
    </w:lvl>
    <w:lvl w:ilvl="6" w:tplc="0C090001">
      <w:start w:val="1"/>
      <w:numFmt w:val="bullet"/>
      <w:lvlText w:val=""/>
      <w:lvlJc w:val="left"/>
      <w:pPr>
        <w:ind w:left="6474" w:hanging="360"/>
      </w:pPr>
      <w:rPr>
        <w:rFonts w:ascii="Symbol" w:hAnsi="Symbol" w:hint="default"/>
      </w:rPr>
    </w:lvl>
    <w:lvl w:ilvl="7" w:tplc="0C090003">
      <w:start w:val="1"/>
      <w:numFmt w:val="bullet"/>
      <w:lvlText w:val="o"/>
      <w:lvlJc w:val="left"/>
      <w:pPr>
        <w:ind w:left="7194" w:hanging="360"/>
      </w:pPr>
      <w:rPr>
        <w:rFonts w:ascii="Courier New" w:hAnsi="Courier New" w:cs="Courier New" w:hint="default"/>
      </w:rPr>
    </w:lvl>
    <w:lvl w:ilvl="8" w:tplc="0C090005">
      <w:start w:val="1"/>
      <w:numFmt w:val="bullet"/>
      <w:lvlText w:val=""/>
      <w:lvlJc w:val="left"/>
      <w:pPr>
        <w:ind w:left="7914" w:hanging="360"/>
      </w:pPr>
      <w:rPr>
        <w:rFonts w:ascii="Wingdings" w:hAnsi="Wingdings" w:hint="default"/>
      </w:rPr>
    </w:lvl>
  </w:abstractNum>
  <w:abstractNum w:abstractNumId="2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5AE7291"/>
    <w:multiLevelType w:val="hybridMultilevel"/>
    <w:tmpl w:val="BB5A11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6AE4809"/>
    <w:multiLevelType w:val="hybridMultilevel"/>
    <w:tmpl w:val="A8463A3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436" w:hanging="360"/>
      </w:pPr>
      <w:rPr>
        <w:rFonts w:ascii="Courier New" w:hAnsi="Courier New" w:cs="Courier New" w:hint="default"/>
      </w:rPr>
    </w:lvl>
    <w:lvl w:ilvl="2" w:tplc="0C090005">
      <w:start w:val="1"/>
      <w:numFmt w:val="bullet"/>
      <w:lvlText w:val=""/>
      <w:lvlJc w:val="left"/>
      <w:pPr>
        <w:ind w:left="1156" w:hanging="360"/>
      </w:pPr>
      <w:rPr>
        <w:rFonts w:ascii="Wingdings" w:hAnsi="Wingdings" w:hint="default"/>
      </w:rPr>
    </w:lvl>
    <w:lvl w:ilvl="3" w:tplc="0C09000B">
      <w:start w:val="1"/>
      <w:numFmt w:val="bullet"/>
      <w:lvlText w:val=""/>
      <w:lvlJc w:val="left"/>
      <w:pPr>
        <w:ind w:left="1876" w:hanging="360"/>
      </w:pPr>
      <w:rPr>
        <w:rFonts w:ascii="Wingdings" w:hAnsi="Wingdings" w:hint="default"/>
      </w:rPr>
    </w:lvl>
    <w:lvl w:ilvl="4" w:tplc="0C090003" w:tentative="1">
      <w:start w:val="1"/>
      <w:numFmt w:val="bullet"/>
      <w:lvlText w:val="o"/>
      <w:lvlJc w:val="left"/>
      <w:pPr>
        <w:ind w:left="2596" w:hanging="360"/>
      </w:pPr>
      <w:rPr>
        <w:rFonts w:ascii="Courier New" w:hAnsi="Courier New" w:cs="Courier New" w:hint="default"/>
      </w:rPr>
    </w:lvl>
    <w:lvl w:ilvl="5" w:tplc="0C090005" w:tentative="1">
      <w:start w:val="1"/>
      <w:numFmt w:val="bullet"/>
      <w:lvlText w:val=""/>
      <w:lvlJc w:val="left"/>
      <w:pPr>
        <w:ind w:left="3316" w:hanging="360"/>
      </w:pPr>
      <w:rPr>
        <w:rFonts w:ascii="Wingdings" w:hAnsi="Wingdings" w:hint="default"/>
      </w:rPr>
    </w:lvl>
    <w:lvl w:ilvl="6" w:tplc="0C090001" w:tentative="1">
      <w:start w:val="1"/>
      <w:numFmt w:val="bullet"/>
      <w:lvlText w:val=""/>
      <w:lvlJc w:val="left"/>
      <w:pPr>
        <w:ind w:left="4036" w:hanging="360"/>
      </w:pPr>
      <w:rPr>
        <w:rFonts w:ascii="Symbol" w:hAnsi="Symbol" w:hint="default"/>
      </w:rPr>
    </w:lvl>
    <w:lvl w:ilvl="7" w:tplc="0C090003" w:tentative="1">
      <w:start w:val="1"/>
      <w:numFmt w:val="bullet"/>
      <w:lvlText w:val="o"/>
      <w:lvlJc w:val="left"/>
      <w:pPr>
        <w:ind w:left="4756" w:hanging="360"/>
      </w:pPr>
      <w:rPr>
        <w:rFonts w:ascii="Courier New" w:hAnsi="Courier New" w:cs="Courier New" w:hint="default"/>
      </w:rPr>
    </w:lvl>
    <w:lvl w:ilvl="8" w:tplc="0C090005" w:tentative="1">
      <w:start w:val="1"/>
      <w:numFmt w:val="bullet"/>
      <w:lvlText w:val=""/>
      <w:lvlJc w:val="left"/>
      <w:pPr>
        <w:ind w:left="5476" w:hanging="360"/>
      </w:pPr>
      <w:rPr>
        <w:rFonts w:ascii="Wingdings" w:hAnsi="Wingdings" w:hint="default"/>
      </w:rPr>
    </w:lvl>
  </w:abstractNum>
  <w:abstractNum w:abstractNumId="2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9D36EF4"/>
    <w:multiLevelType w:val="hybridMultilevel"/>
    <w:tmpl w:val="93E2F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3A51671"/>
    <w:multiLevelType w:val="hybridMultilevel"/>
    <w:tmpl w:val="5EC4088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5BD0008A"/>
    <w:multiLevelType w:val="hybridMultilevel"/>
    <w:tmpl w:val="A4447134"/>
    <w:lvl w:ilvl="0" w:tplc="0C090017">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7" w15:restartNumberingAfterBreak="0">
    <w:nsid w:val="66C8617F"/>
    <w:multiLevelType w:val="hybridMultilevel"/>
    <w:tmpl w:val="1A0A6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6D95444"/>
    <w:multiLevelType w:val="hybridMultilevel"/>
    <w:tmpl w:val="FA426D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B416975"/>
    <w:multiLevelType w:val="hybridMultilevel"/>
    <w:tmpl w:val="A38247AC"/>
    <w:lvl w:ilvl="0" w:tplc="1ADEFE8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1" w15:restartNumberingAfterBreak="0">
    <w:nsid w:val="6FEB60EA"/>
    <w:multiLevelType w:val="hybridMultilevel"/>
    <w:tmpl w:val="986E5734"/>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2" w15:restartNumberingAfterBreak="0">
    <w:nsid w:val="70872C6F"/>
    <w:multiLevelType w:val="hybridMultilevel"/>
    <w:tmpl w:val="ED707F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3CE7736"/>
    <w:multiLevelType w:val="hybridMultilevel"/>
    <w:tmpl w:val="9D069A7C"/>
    <w:lvl w:ilvl="0" w:tplc="0C09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91E4862"/>
    <w:multiLevelType w:val="hybridMultilevel"/>
    <w:tmpl w:val="2C5AB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9FA3B46"/>
    <w:multiLevelType w:val="hybridMultilevel"/>
    <w:tmpl w:val="ED707F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4512258">
    <w:abstractNumId w:val="35"/>
  </w:num>
  <w:num w:numId="2" w16cid:durableId="938870103">
    <w:abstractNumId w:val="27"/>
  </w:num>
  <w:num w:numId="3" w16cid:durableId="1970814600">
    <w:abstractNumId w:val="4"/>
  </w:num>
  <w:num w:numId="4" w16cid:durableId="148063120">
    <w:abstractNumId w:val="39"/>
  </w:num>
  <w:num w:numId="5" w16cid:durableId="1654682056">
    <w:abstractNumId w:val="17"/>
  </w:num>
  <w:num w:numId="6" w16cid:durableId="614404735">
    <w:abstractNumId w:val="11"/>
  </w:num>
  <w:num w:numId="7" w16cid:durableId="1256935449">
    <w:abstractNumId w:val="30"/>
  </w:num>
  <w:num w:numId="8" w16cid:durableId="1561280698">
    <w:abstractNumId w:val="29"/>
  </w:num>
  <w:num w:numId="9" w16cid:durableId="2047369517">
    <w:abstractNumId w:val="36"/>
  </w:num>
  <w:num w:numId="10" w16cid:durableId="208223561">
    <w:abstractNumId w:val="7"/>
  </w:num>
  <w:num w:numId="11" w16cid:durableId="181285112">
    <w:abstractNumId w:val="31"/>
  </w:num>
  <w:num w:numId="12" w16cid:durableId="1853110655">
    <w:abstractNumId w:val="23"/>
  </w:num>
  <w:num w:numId="13" w16cid:durableId="178281435">
    <w:abstractNumId w:val="19"/>
  </w:num>
  <w:num w:numId="14" w16cid:durableId="1649699599">
    <w:abstractNumId w:val="6"/>
  </w:num>
  <w:num w:numId="15" w16cid:durableId="1785342079">
    <w:abstractNumId w:val="26"/>
  </w:num>
  <w:num w:numId="16" w16cid:durableId="2021738289">
    <w:abstractNumId w:val="0"/>
  </w:num>
  <w:num w:numId="17" w16cid:durableId="164519130">
    <w:abstractNumId w:val="24"/>
  </w:num>
  <w:num w:numId="18" w16cid:durableId="2085181465">
    <w:abstractNumId w:val="33"/>
  </w:num>
  <w:num w:numId="19" w16cid:durableId="576087453">
    <w:abstractNumId w:val="5"/>
  </w:num>
  <w:num w:numId="20" w16cid:durableId="1039234507">
    <w:abstractNumId w:val="12"/>
  </w:num>
  <w:num w:numId="21" w16cid:durableId="1252932365">
    <w:abstractNumId w:val="10"/>
  </w:num>
  <w:num w:numId="22" w16cid:durableId="1051343490">
    <w:abstractNumId w:val="40"/>
  </w:num>
  <w:num w:numId="23" w16cid:durableId="1060323078">
    <w:abstractNumId w:val="21"/>
  </w:num>
  <w:num w:numId="24" w16cid:durableId="707799880">
    <w:abstractNumId w:val="34"/>
  </w:num>
  <w:num w:numId="25" w16cid:durableId="210239497">
    <w:abstractNumId w:val="37"/>
  </w:num>
  <w:num w:numId="26" w16cid:durableId="391076836">
    <w:abstractNumId w:val="8"/>
  </w:num>
  <w:num w:numId="27" w16cid:durableId="1448963068">
    <w:abstractNumId w:val="15"/>
  </w:num>
  <w:num w:numId="28" w16cid:durableId="333000733">
    <w:abstractNumId w:val="22"/>
  </w:num>
  <w:num w:numId="29" w16cid:durableId="1772239101">
    <w:abstractNumId w:val="1"/>
  </w:num>
  <w:num w:numId="30" w16cid:durableId="2043164059">
    <w:abstractNumId w:val="25"/>
  </w:num>
  <w:num w:numId="31" w16cid:durableId="1275494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4239405">
    <w:abstractNumId w:val="6"/>
  </w:num>
  <w:num w:numId="33" w16cid:durableId="5641848">
    <w:abstractNumId w:val="6"/>
  </w:num>
  <w:num w:numId="34" w16cid:durableId="1952787183">
    <w:abstractNumId w:val="32"/>
  </w:num>
  <w:num w:numId="35" w16cid:durableId="1327585237">
    <w:abstractNumId w:val="28"/>
  </w:num>
  <w:num w:numId="36" w16cid:durableId="2001810943">
    <w:abstractNumId w:val="16"/>
  </w:num>
  <w:num w:numId="37" w16cid:durableId="937560138">
    <w:abstractNumId w:val="14"/>
  </w:num>
  <w:num w:numId="38" w16cid:durableId="1826699160">
    <w:abstractNumId w:val="42"/>
  </w:num>
  <w:num w:numId="39" w16cid:durableId="1628389314">
    <w:abstractNumId w:val="20"/>
  </w:num>
  <w:num w:numId="40" w16cid:durableId="1540320859">
    <w:abstractNumId w:val="38"/>
  </w:num>
  <w:num w:numId="41" w16cid:durableId="877931096">
    <w:abstractNumId w:val="18"/>
  </w:num>
  <w:num w:numId="42" w16cid:durableId="1797553989">
    <w:abstractNumId w:val="2"/>
  </w:num>
  <w:num w:numId="43" w16cid:durableId="1267421416">
    <w:abstractNumId w:val="9"/>
  </w:num>
  <w:num w:numId="44" w16cid:durableId="475684474">
    <w:abstractNumId w:val="45"/>
  </w:num>
  <w:num w:numId="45" w16cid:durableId="443232286">
    <w:abstractNumId w:val="43"/>
  </w:num>
  <w:num w:numId="46" w16cid:durableId="1715956752">
    <w:abstractNumId w:val="44"/>
  </w:num>
  <w:num w:numId="47" w16cid:durableId="223151956">
    <w:abstractNumId w:val="13"/>
  </w:num>
  <w:num w:numId="48" w16cid:durableId="478502369">
    <w:abstractNumId w:val="41"/>
  </w:num>
  <w:num w:numId="49" w16cid:durableId="272372536">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B31"/>
    <w:rsid w:val="000049D8"/>
    <w:rsid w:val="00014106"/>
    <w:rsid w:val="000150DD"/>
    <w:rsid w:val="00021388"/>
    <w:rsid w:val="00030052"/>
    <w:rsid w:val="00030862"/>
    <w:rsid w:val="0003092C"/>
    <w:rsid w:val="000314BA"/>
    <w:rsid w:val="0003582B"/>
    <w:rsid w:val="00036A03"/>
    <w:rsid w:val="00036B9E"/>
    <w:rsid w:val="00037DF4"/>
    <w:rsid w:val="00042227"/>
    <w:rsid w:val="00045703"/>
    <w:rsid w:val="0004700E"/>
    <w:rsid w:val="00051CAD"/>
    <w:rsid w:val="00057045"/>
    <w:rsid w:val="00060064"/>
    <w:rsid w:val="00062280"/>
    <w:rsid w:val="00063BA6"/>
    <w:rsid w:val="00070C13"/>
    <w:rsid w:val="000715C9"/>
    <w:rsid w:val="00083D27"/>
    <w:rsid w:val="00084F33"/>
    <w:rsid w:val="0009656A"/>
    <w:rsid w:val="000A2D4D"/>
    <w:rsid w:val="000A4126"/>
    <w:rsid w:val="000A77A7"/>
    <w:rsid w:val="000B1707"/>
    <w:rsid w:val="000B27A6"/>
    <w:rsid w:val="000B7A1B"/>
    <w:rsid w:val="000C1B3E"/>
    <w:rsid w:val="000C349E"/>
    <w:rsid w:val="000D2502"/>
    <w:rsid w:val="000D5FCB"/>
    <w:rsid w:val="000D72FF"/>
    <w:rsid w:val="000E1DB8"/>
    <w:rsid w:val="000E60C6"/>
    <w:rsid w:val="000F6F53"/>
    <w:rsid w:val="00102229"/>
    <w:rsid w:val="0011000F"/>
    <w:rsid w:val="00110AE7"/>
    <w:rsid w:val="00113013"/>
    <w:rsid w:val="00126F5A"/>
    <w:rsid w:val="001327A7"/>
    <w:rsid w:val="00137ABD"/>
    <w:rsid w:val="00146E5F"/>
    <w:rsid w:val="00151182"/>
    <w:rsid w:val="00153666"/>
    <w:rsid w:val="00155C4F"/>
    <w:rsid w:val="0015734A"/>
    <w:rsid w:val="00157B58"/>
    <w:rsid w:val="00164525"/>
    <w:rsid w:val="00177F4D"/>
    <w:rsid w:val="00180DDA"/>
    <w:rsid w:val="001824B1"/>
    <w:rsid w:val="001828B7"/>
    <w:rsid w:val="00183B5B"/>
    <w:rsid w:val="00193868"/>
    <w:rsid w:val="001A5B99"/>
    <w:rsid w:val="001A7A01"/>
    <w:rsid w:val="001B2A2D"/>
    <w:rsid w:val="001B41AF"/>
    <w:rsid w:val="001B50FC"/>
    <w:rsid w:val="001B737D"/>
    <w:rsid w:val="001C082E"/>
    <w:rsid w:val="001C2142"/>
    <w:rsid w:val="001C34A2"/>
    <w:rsid w:val="001C44A3"/>
    <w:rsid w:val="001C550E"/>
    <w:rsid w:val="001C5B86"/>
    <w:rsid w:val="001C6B75"/>
    <w:rsid w:val="001C713E"/>
    <w:rsid w:val="001C71BA"/>
    <w:rsid w:val="001C71CB"/>
    <w:rsid w:val="001D4698"/>
    <w:rsid w:val="001D4A8F"/>
    <w:rsid w:val="001D4C2C"/>
    <w:rsid w:val="001D6F67"/>
    <w:rsid w:val="001E0E15"/>
    <w:rsid w:val="001E6E6A"/>
    <w:rsid w:val="001F0501"/>
    <w:rsid w:val="001F1305"/>
    <w:rsid w:val="001F528A"/>
    <w:rsid w:val="001F704E"/>
    <w:rsid w:val="001F724C"/>
    <w:rsid w:val="001F7A64"/>
    <w:rsid w:val="00201722"/>
    <w:rsid w:val="00202EAD"/>
    <w:rsid w:val="00206EC9"/>
    <w:rsid w:val="002125B0"/>
    <w:rsid w:val="00213114"/>
    <w:rsid w:val="002224AF"/>
    <w:rsid w:val="002243AD"/>
    <w:rsid w:val="00225153"/>
    <w:rsid w:val="00225D7A"/>
    <w:rsid w:val="00227C0C"/>
    <w:rsid w:val="0023677E"/>
    <w:rsid w:val="002409C1"/>
    <w:rsid w:val="00243228"/>
    <w:rsid w:val="00246944"/>
    <w:rsid w:val="00251483"/>
    <w:rsid w:val="0025448D"/>
    <w:rsid w:val="00255CAA"/>
    <w:rsid w:val="00256E4D"/>
    <w:rsid w:val="00263FA5"/>
    <w:rsid w:val="00264305"/>
    <w:rsid w:val="00265E05"/>
    <w:rsid w:val="0026723C"/>
    <w:rsid w:val="00273462"/>
    <w:rsid w:val="00275918"/>
    <w:rsid w:val="00276629"/>
    <w:rsid w:val="00282172"/>
    <w:rsid w:val="00283C73"/>
    <w:rsid w:val="00291246"/>
    <w:rsid w:val="00295054"/>
    <w:rsid w:val="002957BB"/>
    <w:rsid w:val="002A0346"/>
    <w:rsid w:val="002A0BC3"/>
    <w:rsid w:val="002A4487"/>
    <w:rsid w:val="002B1441"/>
    <w:rsid w:val="002B49E9"/>
    <w:rsid w:val="002C11EA"/>
    <w:rsid w:val="002C5734"/>
    <w:rsid w:val="002C632E"/>
    <w:rsid w:val="002D0F32"/>
    <w:rsid w:val="002D3E8B"/>
    <w:rsid w:val="002D4575"/>
    <w:rsid w:val="002D4F19"/>
    <w:rsid w:val="002D5C0C"/>
    <w:rsid w:val="002E03D1"/>
    <w:rsid w:val="002E5250"/>
    <w:rsid w:val="002E5B92"/>
    <w:rsid w:val="002E6B74"/>
    <w:rsid w:val="002E6FCA"/>
    <w:rsid w:val="002F4289"/>
    <w:rsid w:val="002F65CE"/>
    <w:rsid w:val="00300BE0"/>
    <w:rsid w:val="003039D6"/>
    <w:rsid w:val="00304290"/>
    <w:rsid w:val="00304704"/>
    <w:rsid w:val="0031476F"/>
    <w:rsid w:val="0032264B"/>
    <w:rsid w:val="003257C5"/>
    <w:rsid w:val="00330C24"/>
    <w:rsid w:val="0033649C"/>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26D8"/>
    <w:rsid w:val="00395FDB"/>
    <w:rsid w:val="003961DA"/>
    <w:rsid w:val="003972CE"/>
    <w:rsid w:val="003B28F5"/>
    <w:rsid w:val="003B4313"/>
    <w:rsid w:val="003B7B7D"/>
    <w:rsid w:val="003C54CB"/>
    <w:rsid w:val="003C7A2A"/>
    <w:rsid w:val="003D2DC1"/>
    <w:rsid w:val="003D69D0"/>
    <w:rsid w:val="003E2439"/>
    <w:rsid w:val="003E6710"/>
    <w:rsid w:val="003F2918"/>
    <w:rsid w:val="003F430E"/>
    <w:rsid w:val="003F4457"/>
    <w:rsid w:val="003F5A87"/>
    <w:rsid w:val="0040157F"/>
    <w:rsid w:val="0041088C"/>
    <w:rsid w:val="00412DD0"/>
    <w:rsid w:val="00420A38"/>
    <w:rsid w:val="004314AC"/>
    <w:rsid w:val="00431B19"/>
    <w:rsid w:val="004415AE"/>
    <w:rsid w:val="00444C4A"/>
    <w:rsid w:val="00444DF5"/>
    <w:rsid w:val="0045169E"/>
    <w:rsid w:val="0045738E"/>
    <w:rsid w:val="004661AD"/>
    <w:rsid w:val="00472F0F"/>
    <w:rsid w:val="00487C2D"/>
    <w:rsid w:val="00496152"/>
    <w:rsid w:val="004A13CE"/>
    <w:rsid w:val="004A2C24"/>
    <w:rsid w:val="004A6C1D"/>
    <w:rsid w:val="004B3365"/>
    <w:rsid w:val="004C0116"/>
    <w:rsid w:val="004C499E"/>
    <w:rsid w:val="004C79FA"/>
    <w:rsid w:val="004C7AE4"/>
    <w:rsid w:val="004D1D85"/>
    <w:rsid w:val="004D3C3A"/>
    <w:rsid w:val="004D6BBC"/>
    <w:rsid w:val="004E15AC"/>
    <w:rsid w:val="004E1CD1"/>
    <w:rsid w:val="004F116C"/>
    <w:rsid w:val="004F7EFC"/>
    <w:rsid w:val="00506C9F"/>
    <w:rsid w:val="005107EB"/>
    <w:rsid w:val="00521345"/>
    <w:rsid w:val="005246C7"/>
    <w:rsid w:val="00524CDE"/>
    <w:rsid w:val="00526DF0"/>
    <w:rsid w:val="0052787E"/>
    <w:rsid w:val="00536281"/>
    <w:rsid w:val="00545CC4"/>
    <w:rsid w:val="0055152E"/>
    <w:rsid w:val="00551FFF"/>
    <w:rsid w:val="005521B2"/>
    <w:rsid w:val="005607A2"/>
    <w:rsid w:val="0057198B"/>
    <w:rsid w:val="005735BC"/>
    <w:rsid w:val="00573CFE"/>
    <w:rsid w:val="00580AE1"/>
    <w:rsid w:val="005818D7"/>
    <w:rsid w:val="00584874"/>
    <w:rsid w:val="005903AA"/>
    <w:rsid w:val="00591C5D"/>
    <w:rsid w:val="00594F9E"/>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09B9"/>
    <w:rsid w:val="005E262D"/>
    <w:rsid w:val="005E26E8"/>
    <w:rsid w:val="005E5347"/>
    <w:rsid w:val="005E5DB7"/>
    <w:rsid w:val="005E6AA4"/>
    <w:rsid w:val="005F23D3"/>
    <w:rsid w:val="005F7E20"/>
    <w:rsid w:val="00605DB5"/>
    <w:rsid w:val="00605E43"/>
    <w:rsid w:val="006153BB"/>
    <w:rsid w:val="0062385C"/>
    <w:rsid w:val="0062636C"/>
    <w:rsid w:val="00633B7C"/>
    <w:rsid w:val="0064166E"/>
    <w:rsid w:val="00654E88"/>
    <w:rsid w:val="00657EBE"/>
    <w:rsid w:val="00664073"/>
    <w:rsid w:val="006652C3"/>
    <w:rsid w:val="00677EFC"/>
    <w:rsid w:val="00682FA7"/>
    <w:rsid w:val="0068674B"/>
    <w:rsid w:val="00691FD0"/>
    <w:rsid w:val="00692148"/>
    <w:rsid w:val="006946C1"/>
    <w:rsid w:val="006A1A1E"/>
    <w:rsid w:val="006A2887"/>
    <w:rsid w:val="006B61F1"/>
    <w:rsid w:val="006C16F1"/>
    <w:rsid w:val="006C5948"/>
    <w:rsid w:val="006D1978"/>
    <w:rsid w:val="006D3FD5"/>
    <w:rsid w:val="006D48F2"/>
    <w:rsid w:val="006E4052"/>
    <w:rsid w:val="006F2A74"/>
    <w:rsid w:val="006F73BE"/>
    <w:rsid w:val="006F78B1"/>
    <w:rsid w:val="006F7F3D"/>
    <w:rsid w:val="007000D4"/>
    <w:rsid w:val="00704BD1"/>
    <w:rsid w:val="007118F5"/>
    <w:rsid w:val="00711962"/>
    <w:rsid w:val="007129CE"/>
    <w:rsid w:val="00712AA4"/>
    <w:rsid w:val="007146C4"/>
    <w:rsid w:val="00721AA1"/>
    <w:rsid w:val="00724B67"/>
    <w:rsid w:val="00725F14"/>
    <w:rsid w:val="0072766E"/>
    <w:rsid w:val="00741702"/>
    <w:rsid w:val="00743067"/>
    <w:rsid w:val="007547F8"/>
    <w:rsid w:val="00765622"/>
    <w:rsid w:val="00770B6C"/>
    <w:rsid w:val="00782801"/>
    <w:rsid w:val="007835C3"/>
    <w:rsid w:val="00783FEA"/>
    <w:rsid w:val="00787808"/>
    <w:rsid w:val="007903DF"/>
    <w:rsid w:val="00790797"/>
    <w:rsid w:val="00791F40"/>
    <w:rsid w:val="00794444"/>
    <w:rsid w:val="0079498D"/>
    <w:rsid w:val="00797B62"/>
    <w:rsid w:val="007A12F5"/>
    <w:rsid w:val="007A395D"/>
    <w:rsid w:val="007A793C"/>
    <w:rsid w:val="007B187A"/>
    <w:rsid w:val="007B26A7"/>
    <w:rsid w:val="007B6AB1"/>
    <w:rsid w:val="007B6BD5"/>
    <w:rsid w:val="007C1E08"/>
    <w:rsid w:val="007C346C"/>
    <w:rsid w:val="007C79DE"/>
    <w:rsid w:val="007E0258"/>
    <w:rsid w:val="007E63EF"/>
    <w:rsid w:val="007E6479"/>
    <w:rsid w:val="007E72B1"/>
    <w:rsid w:val="007E7E2A"/>
    <w:rsid w:val="00801B9F"/>
    <w:rsid w:val="0080294B"/>
    <w:rsid w:val="00811972"/>
    <w:rsid w:val="008156F7"/>
    <w:rsid w:val="00821D33"/>
    <w:rsid w:val="0082480E"/>
    <w:rsid w:val="0083208E"/>
    <w:rsid w:val="008400CF"/>
    <w:rsid w:val="00841C54"/>
    <w:rsid w:val="00847746"/>
    <w:rsid w:val="00847FCD"/>
    <w:rsid w:val="00850293"/>
    <w:rsid w:val="00851373"/>
    <w:rsid w:val="00851BA6"/>
    <w:rsid w:val="008520E8"/>
    <w:rsid w:val="0085654D"/>
    <w:rsid w:val="00861160"/>
    <w:rsid w:val="00861D98"/>
    <w:rsid w:val="0086654F"/>
    <w:rsid w:val="0088251C"/>
    <w:rsid w:val="00886A54"/>
    <w:rsid w:val="0089181D"/>
    <w:rsid w:val="008A07B9"/>
    <w:rsid w:val="008A356F"/>
    <w:rsid w:val="008A4653"/>
    <w:rsid w:val="008A4717"/>
    <w:rsid w:val="008A50CC"/>
    <w:rsid w:val="008B3040"/>
    <w:rsid w:val="008B330B"/>
    <w:rsid w:val="008B5D90"/>
    <w:rsid w:val="008B6031"/>
    <w:rsid w:val="008C1B28"/>
    <w:rsid w:val="008C4BCE"/>
    <w:rsid w:val="008C51F1"/>
    <w:rsid w:val="008C6A0E"/>
    <w:rsid w:val="008D0CD7"/>
    <w:rsid w:val="008D1694"/>
    <w:rsid w:val="008D4180"/>
    <w:rsid w:val="008D79CB"/>
    <w:rsid w:val="008E475A"/>
    <w:rsid w:val="008F03DB"/>
    <w:rsid w:val="008F07BC"/>
    <w:rsid w:val="008F0C16"/>
    <w:rsid w:val="008F3298"/>
    <w:rsid w:val="00913F14"/>
    <w:rsid w:val="0092692B"/>
    <w:rsid w:val="00930561"/>
    <w:rsid w:val="0093101D"/>
    <w:rsid w:val="00935B48"/>
    <w:rsid w:val="009427A7"/>
    <w:rsid w:val="00943E9C"/>
    <w:rsid w:val="00953292"/>
    <w:rsid w:val="00953F4D"/>
    <w:rsid w:val="00957808"/>
    <w:rsid w:val="00960BB8"/>
    <w:rsid w:val="00964B65"/>
    <w:rsid w:val="00964F5C"/>
    <w:rsid w:val="00965F4F"/>
    <w:rsid w:val="00966163"/>
    <w:rsid w:val="009679C2"/>
    <w:rsid w:val="00967D61"/>
    <w:rsid w:val="00967FB6"/>
    <w:rsid w:val="0097122F"/>
    <w:rsid w:val="00973B57"/>
    <w:rsid w:val="00974218"/>
    <w:rsid w:val="00975900"/>
    <w:rsid w:val="009831C0"/>
    <w:rsid w:val="00987FF9"/>
    <w:rsid w:val="0099161D"/>
    <w:rsid w:val="00992630"/>
    <w:rsid w:val="009926AB"/>
    <w:rsid w:val="00993739"/>
    <w:rsid w:val="00995B00"/>
    <w:rsid w:val="009968C4"/>
    <w:rsid w:val="00996F39"/>
    <w:rsid w:val="0099701D"/>
    <w:rsid w:val="009A09D6"/>
    <w:rsid w:val="009A1C08"/>
    <w:rsid w:val="009A57B9"/>
    <w:rsid w:val="009A63BB"/>
    <w:rsid w:val="009A7B4B"/>
    <w:rsid w:val="009D3FE8"/>
    <w:rsid w:val="009D4E2C"/>
    <w:rsid w:val="009E0242"/>
    <w:rsid w:val="009E0958"/>
    <w:rsid w:val="009F4490"/>
    <w:rsid w:val="009F5351"/>
    <w:rsid w:val="009F70F9"/>
    <w:rsid w:val="00A01282"/>
    <w:rsid w:val="00A01BE4"/>
    <w:rsid w:val="00A0389B"/>
    <w:rsid w:val="00A04DC3"/>
    <w:rsid w:val="00A07033"/>
    <w:rsid w:val="00A20462"/>
    <w:rsid w:val="00A20C3D"/>
    <w:rsid w:val="00A230C4"/>
    <w:rsid w:val="00A249C9"/>
    <w:rsid w:val="00A27219"/>
    <w:rsid w:val="00A33A3C"/>
    <w:rsid w:val="00A42686"/>
    <w:rsid w:val="00A446C9"/>
    <w:rsid w:val="00A46087"/>
    <w:rsid w:val="00A472C6"/>
    <w:rsid w:val="00A52F18"/>
    <w:rsid w:val="00A635D6"/>
    <w:rsid w:val="00A6602E"/>
    <w:rsid w:val="00A721FB"/>
    <w:rsid w:val="00A724C2"/>
    <w:rsid w:val="00A72695"/>
    <w:rsid w:val="00A73AE5"/>
    <w:rsid w:val="00A75C88"/>
    <w:rsid w:val="00A82D4B"/>
    <w:rsid w:val="00A8553A"/>
    <w:rsid w:val="00A9190D"/>
    <w:rsid w:val="00A93AED"/>
    <w:rsid w:val="00AA73CB"/>
    <w:rsid w:val="00AB3E0C"/>
    <w:rsid w:val="00AB623B"/>
    <w:rsid w:val="00AC0E3B"/>
    <w:rsid w:val="00AC22E2"/>
    <w:rsid w:val="00AC4AE6"/>
    <w:rsid w:val="00AC6440"/>
    <w:rsid w:val="00AD5682"/>
    <w:rsid w:val="00AD620F"/>
    <w:rsid w:val="00AE1319"/>
    <w:rsid w:val="00AE34BB"/>
    <w:rsid w:val="00AF0AA3"/>
    <w:rsid w:val="00B005C7"/>
    <w:rsid w:val="00B10EFD"/>
    <w:rsid w:val="00B11A74"/>
    <w:rsid w:val="00B226F2"/>
    <w:rsid w:val="00B267F1"/>
    <w:rsid w:val="00B274DF"/>
    <w:rsid w:val="00B32343"/>
    <w:rsid w:val="00B33B75"/>
    <w:rsid w:val="00B33DE0"/>
    <w:rsid w:val="00B53656"/>
    <w:rsid w:val="00B551EA"/>
    <w:rsid w:val="00B55263"/>
    <w:rsid w:val="00B56BDF"/>
    <w:rsid w:val="00B640E1"/>
    <w:rsid w:val="00B65812"/>
    <w:rsid w:val="00B66D0C"/>
    <w:rsid w:val="00B71E5C"/>
    <w:rsid w:val="00B73D27"/>
    <w:rsid w:val="00B76607"/>
    <w:rsid w:val="00B8483F"/>
    <w:rsid w:val="00B85CD6"/>
    <w:rsid w:val="00B87310"/>
    <w:rsid w:val="00B90A27"/>
    <w:rsid w:val="00B94C58"/>
    <w:rsid w:val="00B9554D"/>
    <w:rsid w:val="00B96BF6"/>
    <w:rsid w:val="00BA4059"/>
    <w:rsid w:val="00BB2B9F"/>
    <w:rsid w:val="00BB7D9E"/>
    <w:rsid w:val="00BC2334"/>
    <w:rsid w:val="00BC2739"/>
    <w:rsid w:val="00BC6B32"/>
    <w:rsid w:val="00BD0CE5"/>
    <w:rsid w:val="00BD3CB8"/>
    <w:rsid w:val="00BD4E6F"/>
    <w:rsid w:val="00BD5F9C"/>
    <w:rsid w:val="00BE050C"/>
    <w:rsid w:val="00BF32F0"/>
    <w:rsid w:val="00BF331F"/>
    <w:rsid w:val="00BF4DCE"/>
    <w:rsid w:val="00BF679B"/>
    <w:rsid w:val="00C05CE5"/>
    <w:rsid w:val="00C10453"/>
    <w:rsid w:val="00C14228"/>
    <w:rsid w:val="00C149C1"/>
    <w:rsid w:val="00C15479"/>
    <w:rsid w:val="00C1734F"/>
    <w:rsid w:val="00C17848"/>
    <w:rsid w:val="00C17E3D"/>
    <w:rsid w:val="00C20FE5"/>
    <w:rsid w:val="00C21701"/>
    <w:rsid w:val="00C30107"/>
    <w:rsid w:val="00C308A5"/>
    <w:rsid w:val="00C3282D"/>
    <w:rsid w:val="00C356DD"/>
    <w:rsid w:val="00C44C8F"/>
    <w:rsid w:val="00C4711F"/>
    <w:rsid w:val="00C5147E"/>
    <w:rsid w:val="00C6171E"/>
    <w:rsid w:val="00C71A1B"/>
    <w:rsid w:val="00C75027"/>
    <w:rsid w:val="00C8223F"/>
    <w:rsid w:val="00C908B7"/>
    <w:rsid w:val="00C959A0"/>
    <w:rsid w:val="00CA37BE"/>
    <w:rsid w:val="00CA6F2C"/>
    <w:rsid w:val="00CB1A74"/>
    <w:rsid w:val="00CB43F9"/>
    <w:rsid w:val="00CD1FE1"/>
    <w:rsid w:val="00CD5BCF"/>
    <w:rsid w:val="00CD6A13"/>
    <w:rsid w:val="00CE0E82"/>
    <w:rsid w:val="00CE689F"/>
    <w:rsid w:val="00CF1871"/>
    <w:rsid w:val="00D01874"/>
    <w:rsid w:val="00D019CE"/>
    <w:rsid w:val="00D05D67"/>
    <w:rsid w:val="00D1133E"/>
    <w:rsid w:val="00D17A34"/>
    <w:rsid w:val="00D231FB"/>
    <w:rsid w:val="00D23A75"/>
    <w:rsid w:val="00D26628"/>
    <w:rsid w:val="00D276F2"/>
    <w:rsid w:val="00D32F21"/>
    <w:rsid w:val="00D332B3"/>
    <w:rsid w:val="00D3644B"/>
    <w:rsid w:val="00D36963"/>
    <w:rsid w:val="00D37D1D"/>
    <w:rsid w:val="00D44DD1"/>
    <w:rsid w:val="00D51455"/>
    <w:rsid w:val="00D55207"/>
    <w:rsid w:val="00D728D8"/>
    <w:rsid w:val="00D750E5"/>
    <w:rsid w:val="00D81801"/>
    <w:rsid w:val="00D87963"/>
    <w:rsid w:val="00D929C1"/>
    <w:rsid w:val="00D92B45"/>
    <w:rsid w:val="00D95962"/>
    <w:rsid w:val="00DB1028"/>
    <w:rsid w:val="00DB334B"/>
    <w:rsid w:val="00DC01B9"/>
    <w:rsid w:val="00DC2595"/>
    <w:rsid w:val="00DC2952"/>
    <w:rsid w:val="00DC2CB3"/>
    <w:rsid w:val="00DC389B"/>
    <w:rsid w:val="00DC3BF1"/>
    <w:rsid w:val="00DE2FEE"/>
    <w:rsid w:val="00DF1467"/>
    <w:rsid w:val="00DF1B97"/>
    <w:rsid w:val="00DF342A"/>
    <w:rsid w:val="00E00BE9"/>
    <w:rsid w:val="00E05D3E"/>
    <w:rsid w:val="00E160C3"/>
    <w:rsid w:val="00E16B00"/>
    <w:rsid w:val="00E22A11"/>
    <w:rsid w:val="00E31E5C"/>
    <w:rsid w:val="00E44DD2"/>
    <w:rsid w:val="00E456B6"/>
    <w:rsid w:val="00E558C3"/>
    <w:rsid w:val="00E55927"/>
    <w:rsid w:val="00E56692"/>
    <w:rsid w:val="00E56DAB"/>
    <w:rsid w:val="00E56EA3"/>
    <w:rsid w:val="00E60540"/>
    <w:rsid w:val="00E61877"/>
    <w:rsid w:val="00E61FA9"/>
    <w:rsid w:val="00E62A82"/>
    <w:rsid w:val="00E70D5E"/>
    <w:rsid w:val="00E7406C"/>
    <w:rsid w:val="00E82B73"/>
    <w:rsid w:val="00E844B2"/>
    <w:rsid w:val="00E850BF"/>
    <w:rsid w:val="00E85DFB"/>
    <w:rsid w:val="00E87285"/>
    <w:rsid w:val="00E8777F"/>
    <w:rsid w:val="00E912A6"/>
    <w:rsid w:val="00E92562"/>
    <w:rsid w:val="00EA4844"/>
    <w:rsid w:val="00EA4D9C"/>
    <w:rsid w:val="00EA5A97"/>
    <w:rsid w:val="00EB2248"/>
    <w:rsid w:val="00EB48B0"/>
    <w:rsid w:val="00EB75EE"/>
    <w:rsid w:val="00EB780C"/>
    <w:rsid w:val="00EC0170"/>
    <w:rsid w:val="00ED0A72"/>
    <w:rsid w:val="00ED3965"/>
    <w:rsid w:val="00EE009F"/>
    <w:rsid w:val="00EE20F8"/>
    <w:rsid w:val="00EE3CC5"/>
    <w:rsid w:val="00EE4C1D"/>
    <w:rsid w:val="00EF3685"/>
    <w:rsid w:val="00F0427C"/>
    <w:rsid w:val="00F04350"/>
    <w:rsid w:val="00F06674"/>
    <w:rsid w:val="00F0781F"/>
    <w:rsid w:val="00F133DB"/>
    <w:rsid w:val="00F159EB"/>
    <w:rsid w:val="00F25BF4"/>
    <w:rsid w:val="00F267DB"/>
    <w:rsid w:val="00F273BB"/>
    <w:rsid w:val="00F33BB3"/>
    <w:rsid w:val="00F46F6F"/>
    <w:rsid w:val="00F60608"/>
    <w:rsid w:val="00F610AA"/>
    <w:rsid w:val="00F62217"/>
    <w:rsid w:val="00F63267"/>
    <w:rsid w:val="00F63E25"/>
    <w:rsid w:val="00F67A27"/>
    <w:rsid w:val="00F71744"/>
    <w:rsid w:val="00F765C8"/>
    <w:rsid w:val="00F90C67"/>
    <w:rsid w:val="00F90D44"/>
    <w:rsid w:val="00F92D8C"/>
    <w:rsid w:val="00F97689"/>
    <w:rsid w:val="00FA163B"/>
    <w:rsid w:val="00FA70FD"/>
    <w:rsid w:val="00FA7A5A"/>
    <w:rsid w:val="00FB17A9"/>
    <w:rsid w:val="00FB2511"/>
    <w:rsid w:val="00FB3298"/>
    <w:rsid w:val="00FB527C"/>
    <w:rsid w:val="00FB6F75"/>
    <w:rsid w:val="00FC0EB3"/>
    <w:rsid w:val="00FD5A5A"/>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styleId="UnresolvedMention">
    <w:name w:val="Unresolved Mention"/>
    <w:basedOn w:val="DefaultParagraphFont"/>
    <w:uiPriority w:val="99"/>
    <w:semiHidden/>
    <w:unhideWhenUsed/>
    <w:rsid w:val="000E1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65500">
      <w:bodyDiv w:val="1"/>
      <w:marLeft w:val="0"/>
      <w:marRight w:val="0"/>
      <w:marTop w:val="0"/>
      <w:marBottom w:val="0"/>
      <w:divBdr>
        <w:top w:val="none" w:sz="0" w:space="0" w:color="auto"/>
        <w:left w:val="none" w:sz="0" w:space="0" w:color="auto"/>
        <w:bottom w:val="none" w:sz="0" w:space="0" w:color="auto"/>
        <w:right w:val="none" w:sz="0" w:space="0" w:color="auto"/>
      </w:divBdr>
    </w:div>
    <w:div w:id="210830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mUiQY7Eq44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mas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2.xml><?xml version="1.0" encoding="utf-8"?>
<ds:datastoreItem xmlns:ds="http://schemas.openxmlformats.org/officeDocument/2006/customXml" ds:itemID="{14B8FEC1-FA38-472F-B149-47514F95E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080BE0E-19A5-45CF-8961-8410C069C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1026</Words>
  <Characters>5850</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30</cp:revision>
  <cp:lastPrinted>2021-02-01T00:01:00Z</cp:lastPrinted>
  <dcterms:created xsi:type="dcterms:W3CDTF">2023-08-09T07:37:00Z</dcterms:created>
  <dcterms:modified xsi:type="dcterms:W3CDTF">2024-03-05T12:16:00Z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